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charts/chart1.xml" ContentType="application/vnd.openxmlformats-officedocument.drawingml.chart+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1E8B" w:rsidRDefault="00AD1E8B" w:rsidP="00AD1E8B">
      <w:pPr>
        <w:jc w:val="center"/>
      </w:pPr>
    </w:p>
    <w:p w:rsidR="00AD1E8B" w:rsidRDefault="00AD1E8B" w:rsidP="00AD1E8B">
      <w:pPr>
        <w:jc w:val="center"/>
      </w:pPr>
    </w:p>
    <w:p w:rsidR="00AD1E8B" w:rsidRDefault="00AD1E8B" w:rsidP="00AD1E8B">
      <w:pPr>
        <w:jc w:val="center"/>
      </w:pPr>
    </w:p>
    <w:p w:rsidR="00CA3F0A" w:rsidRDefault="009B3B95" w:rsidP="00A83132">
      <w:pPr>
        <w:pStyle w:val="Titre1"/>
        <w:jc w:val="center"/>
      </w:pPr>
      <w:bookmarkStart w:id="0" w:name="_Toc409716573"/>
      <w:r>
        <w:t>Rapport sur la « Planification nationale sur la diversité biologique et mise en œuvre en Algérie du Plan Stratégique de la Convention sur la Diversité Biologique 2011-2020 et des Objectifs d’Aichi »</w:t>
      </w:r>
      <w:bookmarkEnd w:id="0"/>
    </w:p>
    <w:p w:rsidR="009B3B95" w:rsidRDefault="009B3B95" w:rsidP="00AD1E8B">
      <w:pPr>
        <w:jc w:val="center"/>
      </w:pPr>
    </w:p>
    <w:p w:rsidR="009B3B95" w:rsidRDefault="009B3B95" w:rsidP="00AD1E8B">
      <w:pPr>
        <w:jc w:val="center"/>
      </w:pPr>
    </w:p>
    <w:p w:rsidR="00AD1E8B" w:rsidRDefault="00AD1E8B" w:rsidP="00AD1E8B">
      <w:pPr>
        <w:jc w:val="center"/>
      </w:pPr>
    </w:p>
    <w:p w:rsidR="00AD1E8B" w:rsidRDefault="00AD1E8B" w:rsidP="00AD1E8B">
      <w:pPr>
        <w:jc w:val="center"/>
      </w:pPr>
    </w:p>
    <w:p w:rsidR="00AD1E8B" w:rsidRDefault="00AD1E8B" w:rsidP="00AD1E8B">
      <w:pPr>
        <w:jc w:val="center"/>
      </w:pPr>
    </w:p>
    <w:p w:rsidR="00AD1E8B" w:rsidRDefault="00AD1E8B" w:rsidP="003E01D4"/>
    <w:p w:rsidR="00AD1E8B" w:rsidRDefault="00AD1E8B" w:rsidP="00AD1E8B">
      <w:pPr>
        <w:jc w:val="center"/>
      </w:pPr>
    </w:p>
    <w:p w:rsidR="00AD1E8B" w:rsidRDefault="00AD1E8B" w:rsidP="00AD1E8B">
      <w:pPr>
        <w:jc w:val="center"/>
      </w:pPr>
    </w:p>
    <w:p w:rsidR="00AD1E8B" w:rsidRDefault="00AD1E8B" w:rsidP="00AD1E8B">
      <w:pPr>
        <w:jc w:val="center"/>
      </w:pPr>
    </w:p>
    <w:p w:rsidR="00AD1E8B" w:rsidRDefault="00AD1E8B" w:rsidP="00AD1E8B">
      <w:pPr>
        <w:jc w:val="center"/>
      </w:pPr>
    </w:p>
    <w:p w:rsidR="009B3B95" w:rsidRDefault="009B3B95" w:rsidP="00AD1E8B">
      <w:pPr>
        <w:jc w:val="center"/>
      </w:pPr>
      <w:r>
        <w:t>Consultant international « Biodiversité des villes » : Isabelle Lavail-Ravetllat</w:t>
      </w:r>
    </w:p>
    <w:p w:rsidR="00A77BBA" w:rsidRDefault="000E6760" w:rsidP="00AD1E8B">
      <w:pPr>
        <w:jc w:val="center"/>
      </w:pPr>
      <w:hyperlink r:id="rId8" w:history="1">
        <w:r w:rsidR="00A77BBA" w:rsidRPr="0050049F">
          <w:rPr>
            <w:rStyle w:val="Lienhypertexte"/>
          </w:rPr>
          <w:t>Iravetllat@avicennia-ccb.com</w:t>
        </w:r>
      </w:hyperlink>
    </w:p>
    <w:p w:rsidR="00A77BBA" w:rsidRDefault="00A77BBA" w:rsidP="00AD1E8B">
      <w:pPr>
        <w:jc w:val="center"/>
      </w:pPr>
      <w:r>
        <w:t>+33 6 50 85 52 78</w:t>
      </w:r>
    </w:p>
    <w:p w:rsidR="00A77BBA" w:rsidRDefault="00A77BBA" w:rsidP="00AD1E8B">
      <w:pPr>
        <w:jc w:val="center"/>
      </w:pPr>
      <w:r>
        <w:t>+213 5 41 48 22 00</w:t>
      </w:r>
    </w:p>
    <w:p w:rsidR="00AD1E8B" w:rsidRDefault="00AD1E8B" w:rsidP="00AD1E8B">
      <w:pPr>
        <w:jc w:val="center"/>
      </w:pPr>
    </w:p>
    <w:p w:rsidR="00AD1E8B" w:rsidRDefault="00AD1E8B" w:rsidP="00AD1E8B">
      <w:pPr>
        <w:jc w:val="center"/>
      </w:pPr>
    </w:p>
    <w:p w:rsidR="00AD1E8B" w:rsidRDefault="00AD1E8B" w:rsidP="00AD1E8B">
      <w:pPr>
        <w:jc w:val="center"/>
      </w:pPr>
    </w:p>
    <w:p w:rsidR="00AD1E8B" w:rsidRDefault="00AD1E8B" w:rsidP="00AD1E8B">
      <w:pPr>
        <w:jc w:val="center"/>
      </w:pPr>
    </w:p>
    <w:p w:rsidR="00AD1E8B" w:rsidRDefault="00AD1E8B" w:rsidP="00AD1E8B">
      <w:pPr>
        <w:jc w:val="center"/>
      </w:pPr>
    </w:p>
    <w:p w:rsidR="00AD1E8B" w:rsidRDefault="00AD1E8B" w:rsidP="00AD1E8B">
      <w:pPr>
        <w:jc w:val="center"/>
      </w:pPr>
    </w:p>
    <w:p w:rsidR="00AD1E8B" w:rsidRDefault="00AD1E8B" w:rsidP="00AD1E8B">
      <w:pPr>
        <w:jc w:val="center"/>
      </w:pPr>
    </w:p>
    <w:p w:rsidR="00AD1E8B" w:rsidRDefault="00AD1E8B" w:rsidP="00AD1E8B">
      <w:pPr>
        <w:jc w:val="center"/>
      </w:pPr>
    </w:p>
    <w:p w:rsidR="00AD1E8B" w:rsidRDefault="00AD1E8B" w:rsidP="00AD1E8B">
      <w:pPr>
        <w:jc w:val="center"/>
      </w:pPr>
    </w:p>
    <w:p w:rsidR="00AD1E8B" w:rsidRDefault="00AD1E8B" w:rsidP="00AD1E8B">
      <w:pPr>
        <w:jc w:val="center"/>
      </w:pPr>
      <w:r>
        <w:t>Janvier 2015</w:t>
      </w:r>
    </w:p>
    <w:p w:rsidR="00900D37" w:rsidRDefault="00900D37" w:rsidP="00371854">
      <w:r>
        <w:lastRenderedPageBreak/>
        <w:br w:type="page"/>
      </w:r>
    </w:p>
    <w:sdt>
      <w:sdtPr>
        <w:rPr>
          <w:rFonts w:asciiTheme="minorHAnsi" w:eastAsiaTheme="minorHAnsi" w:hAnsiTheme="minorHAnsi" w:cstheme="minorBidi"/>
          <w:color w:val="auto"/>
          <w:sz w:val="22"/>
          <w:szCs w:val="22"/>
          <w:lang w:eastAsia="en-US"/>
        </w:rPr>
        <w:id w:val="1038084559"/>
        <w:docPartObj>
          <w:docPartGallery w:val="Table of Contents"/>
          <w:docPartUnique/>
        </w:docPartObj>
      </w:sdtPr>
      <w:sdtEndPr>
        <w:rPr>
          <w:b/>
          <w:bCs/>
        </w:rPr>
      </w:sdtEndPr>
      <w:sdtContent>
        <w:p w:rsidR="00C86E61" w:rsidRDefault="00C86E61">
          <w:pPr>
            <w:pStyle w:val="En-ttedetabledesmatires"/>
          </w:pPr>
          <w:r>
            <w:t>Table des m</w:t>
          </w:r>
          <w:bookmarkStart w:id="1" w:name="_GoBack"/>
          <w:bookmarkEnd w:id="1"/>
          <w:r>
            <w:t>atières</w:t>
          </w:r>
        </w:p>
        <w:p w:rsidR="002D3C36" w:rsidRDefault="000E6760">
          <w:pPr>
            <w:pStyle w:val="TM1"/>
            <w:tabs>
              <w:tab w:val="right" w:leader="dot" w:pos="9062"/>
            </w:tabs>
            <w:rPr>
              <w:rFonts w:eastAsiaTheme="minorEastAsia"/>
              <w:noProof/>
              <w:lang w:eastAsia="fr-FR"/>
            </w:rPr>
          </w:pPr>
          <w:r w:rsidRPr="000E6760">
            <w:fldChar w:fldCharType="begin"/>
          </w:r>
          <w:r w:rsidR="00C86E61">
            <w:instrText xml:space="preserve"> TOC \o "1-3" \h \z \u </w:instrText>
          </w:r>
          <w:r w:rsidRPr="000E6760">
            <w:fldChar w:fldCharType="separate"/>
          </w:r>
          <w:hyperlink w:anchor="_Toc409716573" w:history="1">
            <w:r w:rsidR="002D3C36" w:rsidRPr="00A831BE">
              <w:rPr>
                <w:rStyle w:val="Lienhypertexte"/>
                <w:noProof/>
              </w:rPr>
              <w:t>Rapport sur la « Planification nationale sur la diversité biologique et mise en œuvre en Algérie du Plan Stratégique de la Convention sur la Diversité Biologique 2011-2020 et des Objectifs d’Aichi »</w:t>
            </w:r>
            <w:r w:rsidR="002D3C36">
              <w:rPr>
                <w:noProof/>
                <w:webHidden/>
              </w:rPr>
              <w:tab/>
            </w:r>
            <w:r>
              <w:rPr>
                <w:noProof/>
                <w:webHidden/>
              </w:rPr>
              <w:fldChar w:fldCharType="begin"/>
            </w:r>
            <w:r w:rsidR="002D3C36">
              <w:rPr>
                <w:noProof/>
                <w:webHidden/>
              </w:rPr>
              <w:instrText xml:space="preserve"> PAGEREF _Toc409716573 \h </w:instrText>
            </w:r>
            <w:r>
              <w:rPr>
                <w:noProof/>
                <w:webHidden/>
              </w:rPr>
            </w:r>
            <w:r>
              <w:rPr>
                <w:noProof/>
                <w:webHidden/>
              </w:rPr>
              <w:fldChar w:fldCharType="separate"/>
            </w:r>
            <w:r w:rsidR="002D3C36">
              <w:rPr>
                <w:noProof/>
                <w:webHidden/>
              </w:rPr>
              <w:t>1</w:t>
            </w:r>
            <w:r>
              <w:rPr>
                <w:noProof/>
                <w:webHidden/>
              </w:rPr>
              <w:fldChar w:fldCharType="end"/>
            </w:r>
          </w:hyperlink>
        </w:p>
        <w:p w:rsidR="002D3C36" w:rsidRDefault="000E6760">
          <w:pPr>
            <w:pStyle w:val="TM1"/>
            <w:tabs>
              <w:tab w:val="right" w:leader="dot" w:pos="9062"/>
            </w:tabs>
            <w:rPr>
              <w:rFonts w:eastAsiaTheme="minorEastAsia"/>
              <w:noProof/>
              <w:lang w:eastAsia="fr-FR"/>
            </w:rPr>
          </w:pPr>
          <w:hyperlink w:anchor="_Toc409716574" w:history="1">
            <w:r w:rsidR="002D3C36" w:rsidRPr="00A831BE">
              <w:rPr>
                <w:rStyle w:val="Lienhypertexte"/>
                <w:noProof/>
              </w:rPr>
              <w:t>Liste des schémas et tableaux</w:t>
            </w:r>
            <w:r w:rsidR="002D3C36">
              <w:rPr>
                <w:noProof/>
                <w:webHidden/>
              </w:rPr>
              <w:tab/>
            </w:r>
            <w:r>
              <w:rPr>
                <w:noProof/>
                <w:webHidden/>
              </w:rPr>
              <w:fldChar w:fldCharType="begin"/>
            </w:r>
            <w:r w:rsidR="002D3C36">
              <w:rPr>
                <w:noProof/>
                <w:webHidden/>
              </w:rPr>
              <w:instrText xml:space="preserve"> PAGEREF _Toc409716574 \h </w:instrText>
            </w:r>
            <w:r>
              <w:rPr>
                <w:noProof/>
                <w:webHidden/>
              </w:rPr>
            </w:r>
            <w:r>
              <w:rPr>
                <w:noProof/>
                <w:webHidden/>
              </w:rPr>
              <w:fldChar w:fldCharType="separate"/>
            </w:r>
            <w:r w:rsidR="002D3C36">
              <w:rPr>
                <w:noProof/>
                <w:webHidden/>
              </w:rPr>
              <w:t>4</w:t>
            </w:r>
            <w:r>
              <w:rPr>
                <w:noProof/>
                <w:webHidden/>
              </w:rPr>
              <w:fldChar w:fldCharType="end"/>
            </w:r>
          </w:hyperlink>
        </w:p>
        <w:p w:rsidR="002D3C36" w:rsidRDefault="000E6760">
          <w:pPr>
            <w:pStyle w:val="TM1"/>
            <w:tabs>
              <w:tab w:val="right" w:leader="dot" w:pos="9062"/>
            </w:tabs>
            <w:rPr>
              <w:rFonts w:eastAsiaTheme="minorEastAsia"/>
              <w:noProof/>
              <w:lang w:eastAsia="fr-FR"/>
            </w:rPr>
          </w:pPr>
          <w:hyperlink w:anchor="_Toc409716575" w:history="1">
            <w:r w:rsidR="002D3C36" w:rsidRPr="00A831BE">
              <w:rPr>
                <w:rStyle w:val="Lienhypertexte"/>
                <w:noProof/>
              </w:rPr>
              <w:t>Sigles et acronymes</w:t>
            </w:r>
            <w:r w:rsidR="002D3C36">
              <w:rPr>
                <w:noProof/>
                <w:webHidden/>
              </w:rPr>
              <w:tab/>
            </w:r>
            <w:r>
              <w:rPr>
                <w:noProof/>
                <w:webHidden/>
              </w:rPr>
              <w:fldChar w:fldCharType="begin"/>
            </w:r>
            <w:r w:rsidR="002D3C36">
              <w:rPr>
                <w:noProof/>
                <w:webHidden/>
              </w:rPr>
              <w:instrText xml:space="preserve"> PAGEREF _Toc409716575 \h </w:instrText>
            </w:r>
            <w:r>
              <w:rPr>
                <w:noProof/>
                <w:webHidden/>
              </w:rPr>
            </w:r>
            <w:r>
              <w:rPr>
                <w:noProof/>
                <w:webHidden/>
              </w:rPr>
              <w:fldChar w:fldCharType="separate"/>
            </w:r>
            <w:r w:rsidR="002D3C36">
              <w:rPr>
                <w:noProof/>
                <w:webHidden/>
              </w:rPr>
              <w:t>6</w:t>
            </w:r>
            <w:r>
              <w:rPr>
                <w:noProof/>
                <w:webHidden/>
              </w:rPr>
              <w:fldChar w:fldCharType="end"/>
            </w:r>
          </w:hyperlink>
        </w:p>
        <w:p w:rsidR="002D3C36" w:rsidRDefault="000E6760">
          <w:pPr>
            <w:pStyle w:val="TM1"/>
            <w:tabs>
              <w:tab w:val="right" w:leader="dot" w:pos="9062"/>
            </w:tabs>
            <w:rPr>
              <w:rFonts w:eastAsiaTheme="minorEastAsia"/>
              <w:noProof/>
              <w:lang w:eastAsia="fr-FR"/>
            </w:rPr>
          </w:pPr>
          <w:hyperlink w:anchor="_Toc409716576" w:history="1">
            <w:r w:rsidR="002D3C36" w:rsidRPr="00A831BE">
              <w:rPr>
                <w:rStyle w:val="Lienhypertexte"/>
                <w:noProof/>
              </w:rPr>
              <w:t>Résumé</w:t>
            </w:r>
            <w:r w:rsidR="002D3C36">
              <w:rPr>
                <w:noProof/>
                <w:webHidden/>
              </w:rPr>
              <w:tab/>
            </w:r>
            <w:r>
              <w:rPr>
                <w:noProof/>
                <w:webHidden/>
              </w:rPr>
              <w:fldChar w:fldCharType="begin"/>
            </w:r>
            <w:r w:rsidR="002D3C36">
              <w:rPr>
                <w:noProof/>
                <w:webHidden/>
              </w:rPr>
              <w:instrText xml:space="preserve"> PAGEREF _Toc409716576 \h </w:instrText>
            </w:r>
            <w:r>
              <w:rPr>
                <w:noProof/>
                <w:webHidden/>
              </w:rPr>
            </w:r>
            <w:r>
              <w:rPr>
                <w:noProof/>
                <w:webHidden/>
              </w:rPr>
              <w:fldChar w:fldCharType="separate"/>
            </w:r>
            <w:r w:rsidR="002D3C36">
              <w:rPr>
                <w:noProof/>
                <w:webHidden/>
              </w:rPr>
              <w:t>7</w:t>
            </w:r>
            <w:r>
              <w:rPr>
                <w:noProof/>
                <w:webHidden/>
              </w:rPr>
              <w:fldChar w:fldCharType="end"/>
            </w:r>
          </w:hyperlink>
        </w:p>
        <w:p w:rsidR="002D3C36" w:rsidRDefault="000E6760">
          <w:pPr>
            <w:pStyle w:val="TM1"/>
            <w:tabs>
              <w:tab w:val="right" w:leader="dot" w:pos="9062"/>
            </w:tabs>
            <w:rPr>
              <w:rFonts w:eastAsiaTheme="minorEastAsia"/>
              <w:noProof/>
              <w:lang w:eastAsia="fr-FR"/>
            </w:rPr>
          </w:pPr>
          <w:hyperlink w:anchor="_Toc409716577" w:history="1">
            <w:r w:rsidR="002D3C36" w:rsidRPr="00A831BE">
              <w:rPr>
                <w:rStyle w:val="Lienhypertexte"/>
                <w:noProof/>
              </w:rPr>
              <w:t>Introduction</w:t>
            </w:r>
            <w:r w:rsidR="002D3C36">
              <w:rPr>
                <w:noProof/>
                <w:webHidden/>
              </w:rPr>
              <w:tab/>
            </w:r>
            <w:r>
              <w:rPr>
                <w:noProof/>
                <w:webHidden/>
              </w:rPr>
              <w:fldChar w:fldCharType="begin"/>
            </w:r>
            <w:r w:rsidR="002D3C36">
              <w:rPr>
                <w:noProof/>
                <w:webHidden/>
              </w:rPr>
              <w:instrText xml:space="preserve"> PAGEREF _Toc409716577 \h </w:instrText>
            </w:r>
            <w:r>
              <w:rPr>
                <w:noProof/>
                <w:webHidden/>
              </w:rPr>
            </w:r>
            <w:r>
              <w:rPr>
                <w:noProof/>
                <w:webHidden/>
              </w:rPr>
              <w:fldChar w:fldCharType="separate"/>
            </w:r>
            <w:r w:rsidR="002D3C36">
              <w:rPr>
                <w:noProof/>
                <w:webHidden/>
              </w:rPr>
              <w:t>9</w:t>
            </w:r>
            <w:r>
              <w:rPr>
                <w:noProof/>
                <w:webHidden/>
              </w:rPr>
              <w:fldChar w:fldCharType="end"/>
            </w:r>
          </w:hyperlink>
        </w:p>
        <w:p w:rsidR="002D3C36" w:rsidRDefault="000E6760">
          <w:pPr>
            <w:pStyle w:val="TM1"/>
            <w:tabs>
              <w:tab w:val="left" w:pos="440"/>
              <w:tab w:val="right" w:leader="dot" w:pos="9062"/>
            </w:tabs>
            <w:rPr>
              <w:rFonts w:eastAsiaTheme="minorEastAsia"/>
              <w:noProof/>
              <w:lang w:eastAsia="fr-FR"/>
            </w:rPr>
          </w:pPr>
          <w:hyperlink w:anchor="_Toc409716578" w:history="1">
            <w:r w:rsidR="002D3C36" w:rsidRPr="00A831BE">
              <w:rPr>
                <w:rStyle w:val="Lienhypertexte"/>
                <w:noProof/>
              </w:rPr>
              <w:t>I.</w:t>
            </w:r>
            <w:r w:rsidR="002D3C36">
              <w:rPr>
                <w:rFonts w:eastAsiaTheme="minorEastAsia"/>
                <w:noProof/>
                <w:lang w:eastAsia="fr-FR"/>
              </w:rPr>
              <w:tab/>
            </w:r>
            <w:r w:rsidR="002D3C36" w:rsidRPr="00A831BE">
              <w:rPr>
                <w:rStyle w:val="Lienhypertexte"/>
                <w:noProof/>
              </w:rPr>
              <w:t>Bilan de la gestion de la biodiversité urbaine en Algérie</w:t>
            </w:r>
            <w:r w:rsidR="002D3C36">
              <w:rPr>
                <w:noProof/>
                <w:webHidden/>
              </w:rPr>
              <w:tab/>
            </w:r>
            <w:r>
              <w:rPr>
                <w:noProof/>
                <w:webHidden/>
              </w:rPr>
              <w:fldChar w:fldCharType="begin"/>
            </w:r>
            <w:r w:rsidR="002D3C36">
              <w:rPr>
                <w:noProof/>
                <w:webHidden/>
              </w:rPr>
              <w:instrText xml:space="preserve"> PAGEREF _Toc409716578 \h </w:instrText>
            </w:r>
            <w:r>
              <w:rPr>
                <w:noProof/>
                <w:webHidden/>
              </w:rPr>
            </w:r>
            <w:r>
              <w:rPr>
                <w:noProof/>
                <w:webHidden/>
              </w:rPr>
              <w:fldChar w:fldCharType="separate"/>
            </w:r>
            <w:r w:rsidR="002D3C36">
              <w:rPr>
                <w:noProof/>
                <w:webHidden/>
              </w:rPr>
              <w:t>10</w:t>
            </w:r>
            <w:r>
              <w:rPr>
                <w:noProof/>
                <w:webHidden/>
              </w:rPr>
              <w:fldChar w:fldCharType="end"/>
            </w:r>
          </w:hyperlink>
        </w:p>
        <w:p w:rsidR="002D3C36" w:rsidRDefault="000E6760">
          <w:pPr>
            <w:pStyle w:val="TM2"/>
            <w:tabs>
              <w:tab w:val="left" w:pos="660"/>
              <w:tab w:val="right" w:leader="dot" w:pos="9062"/>
            </w:tabs>
            <w:rPr>
              <w:rFonts w:eastAsiaTheme="minorEastAsia"/>
              <w:noProof/>
              <w:lang w:eastAsia="fr-FR"/>
            </w:rPr>
          </w:pPr>
          <w:hyperlink w:anchor="_Toc409716579" w:history="1">
            <w:r w:rsidR="002D3C36" w:rsidRPr="00A831BE">
              <w:rPr>
                <w:rStyle w:val="Lienhypertexte"/>
                <w:noProof/>
              </w:rPr>
              <w:t>A.</w:t>
            </w:r>
            <w:r w:rsidR="002D3C36">
              <w:rPr>
                <w:rFonts w:eastAsiaTheme="minorEastAsia"/>
                <w:noProof/>
                <w:lang w:eastAsia="fr-FR"/>
              </w:rPr>
              <w:tab/>
            </w:r>
            <w:r w:rsidR="002D3C36" w:rsidRPr="00A831BE">
              <w:rPr>
                <w:rStyle w:val="Lienhypertexte"/>
                <w:noProof/>
              </w:rPr>
              <w:t>Définition de la biodiversité urbaine en Algérie</w:t>
            </w:r>
            <w:r w:rsidR="002D3C36">
              <w:rPr>
                <w:noProof/>
                <w:webHidden/>
              </w:rPr>
              <w:tab/>
            </w:r>
            <w:r>
              <w:rPr>
                <w:noProof/>
                <w:webHidden/>
              </w:rPr>
              <w:fldChar w:fldCharType="begin"/>
            </w:r>
            <w:r w:rsidR="002D3C36">
              <w:rPr>
                <w:noProof/>
                <w:webHidden/>
              </w:rPr>
              <w:instrText xml:space="preserve"> PAGEREF _Toc409716579 \h </w:instrText>
            </w:r>
            <w:r>
              <w:rPr>
                <w:noProof/>
                <w:webHidden/>
              </w:rPr>
            </w:r>
            <w:r>
              <w:rPr>
                <w:noProof/>
                <w:webHidden/>
              </w:rPr>
              <w:fldChar w:fldCharType="separate"/>
            </w:r>
            <w:r w:rsidR="002D3C36">
              <w:rPr>
                <w:noProof/>
                <w:webHidden/>
              </w:rPr>
              <w:t>10</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580" w:history="1">
            <w:r w:rsidR="002D3C36" w:rsidRPr="00A831BE">
              <w:rPr>
                <w:rStyle w:val="Lienhypertexte"/>
                <w:noProof/>
              </w:rPr>
              <w:t>1.</w:t>
            </w:r>
            <w:r w:rsidR="002D3C36">
              <w:rPr>
                <w:rFonts w:eastAsiaTheme="minorEastAsia"/>
                <w:noProof/>
                <w:lang w:eastAsia="fr-FR"/>
              </w:rPr>
              <w:tab/>
            </w:r>
            <w:r w:rsidR="002D3C36" w:rsidRPr="00A831BE">
              <w:rPr>
                <w:rStyle w:val="Lienhypertexte"/>
                <w:noProof/>
              </w:rPr>
              <w:t>Définitions générales</w:t>
            </w:r>
            <w:r w:rsidR="002D3C36">
              <w:rPr>
                <w:noProof/>
                <w:webHidden/>
              </w:rPr>
              <w:tab/>
            </w:r>
            <w:r>
              <w:rPr>
                <w:noProof/>
                <w:webHidden/>
              </w:rPr>
              <w:fldChar w:fldCharType="begin"/>
            </w:r>
            <w:r w:rsidR="002D3C36">
              <w:rPr>
                <w:noProof/>
                <w:webHidden/>
              </w:rPr>
              <w:instrText xml:space="preserve"> PAGEREF _Toc409716580 \h </w:instrText>
            </w:r>
            <w:r>
              <w:rPr>
                <w:noProof/>
                <w:webHidden/>
              </w:rPr>
            </w:r>
            <w:r>
              <w:rPr>
                <w:noProof/>
                <w:webHidden/>
              </w:rPr>
              <w:fldChar w:fldCharType="separate"/>
            </w:r>
            <w:r w:rsidR="002D3C36">
              <w:rPr>
                <w:noProof/>
                <w:webHidden/>
              </w:rPr>
              <w:t>10</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581" w:history="1">
            <w:r w:rsidR="002D3C36" w:rsidRPr="00A831BE">
              <w:rPr>
                <w:rStyle w:val="Lienhypertexte"/>
                <w:noProof/>
              </w:rPr>
              <w:t>2.</w:t>
            </w:r>
            <w:r w:rsidR="002D3C36">
              <w:rPr>
                <w:rFonts w:eastAsiaTheme="minorEastAsia"/>
                <w:noProof/>
                <w:lang w:eastAsia="fr-FR"/>
              </w:rPr>
              <w:tab/>
            </w:r>
            <w:r w:rsidR="002D3C36" w:rsidRPr="00A831BE">
              <w:rPr>
                <w:rStyle w:val="Lienhypertexte"/>
                <w:noProof/>
              </w:rPr>
              <w:t>Biodiversité urbaine et développement durable</w:t>
            </w:r>
            <w:r w:rsidR="002D3C36">
              <w:rPr>
                <w:noProof/>
                <w:webHidden/>
              </w:rPr>
              <w:tab/>
            </w:r>
            <w:r>
              <w:rPr>
                <w:noProof/>
                <w:webHidden/>
              </w:rPr>
              <w:fldChar w:fldCharType="begin"/>
            </w:r>
            <w:r w:rsidR="002D3C36">
              <w:rPr>
                <w:noProof/>
                <w:webHidden/>
              </w:rPr>
              <w:instrText xml:space="preserve"> PAGEREF _Toc409716581 \h </w:instrText>
            </w:r>
            <w:r>
              <w:rPr>
                <w:noProof/>
                <w:webHidden/>
              </w:rPr>
            </w:r>
            <w:r>
              <w:rPr>
                <w:noProof/>
                <w:webHidden/>
              </w:rPr>
              <w:fldChar w:fldCharType="separate"/>
            </w:r>
            <w:r w:rsidR="002D3C36">
              <w:rPr>
                <w:noProof/>
                <w:webHidden/>
              </w:rPr>
              <w:t>11</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582" w:history="1">
            <w:r w:rsidR="002D3C36" w:rsidRPr="00A831BE">
              <w:rPr>
                <w:rStyle w:val="Lienhypertexte"/>
                <w:noProof/>
              </w:rPr>
              <w:t>3.</w:t>
            </w:r>
            <w:r w:rsidR="002D3C36">
              <w:rPr>
                <w:rFonts w:eastAsiaTheme="minorEastAsia"/>
                <w:noProof/>
                <w:lang w:eastAsia="fr-FR"/>
              </w:rPr>
              <w:tab/>
            </w:r>
            <w:r w:rsidR="002D3C36" w:rsidRPr="00A831BE">
              <w:rPr>
                <w:rStyle w:val="Lienhypertexte"/>
                <w:noProof/>
              </w:rPr>
              <w:t>Rôle des collectivités locales dans la gestion de la biodiversité urbaine</w:t>
            </w:r>
            <w:r w:rsidR="002D3C36">
              <w:rPr>
                <w:noProof/>
                <w:webHidden/>
              </w:rPr>
              <w:tab/>
            </w:r>
            <w:r>
              <w:rPr>
                <w:noProof/>
                <w:webHidden/>
              </w:rPr>
              <w:fldChar w:fldCharType="begin"/>
            </w:r>
            <w:r w:rsidR="002D3C36">
              <w:rPr>
                <w:noProof/>
                <w:webHidden/>
              </w:rPr>
              <w:instrText xml:space="preserve"> PAGEREF _Toc409716582 \h </w:instrText>
            </w:r>
            <w:r>
              <w:rPr>
                <w:noProof/>
                <w:webHidden/>
              </w:rPr>
            </w:r>
            <w:r>
              <w:rPr>
                <w:noProof/>
                <w:webHidden/>
              </w:rPr>
              <w:fldChar w:fldCharType="separate"/>
            </w:r>
            <w:r w:rsidR="002D3C36">
              <w:rPr>
                <w:noProof/>
                <w:webHidden/>
              </w:rPr>
              <w:t>13</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583" w:history="1">
            <w:r w:rsidR="002D3C36" w:rsidRPr="00A831BE">
              <w:rPr>
                <w:rStyle w:val="Lienhypertexte"/>
                <w:noProof/>
              </w:rPr>
              <w:t>4.</w:t>
            </w:r>
            <w:r w:rsidR="002D3C36">
              <w:rPr>
                <w:rFonts w:eastAsiaTheme="minorEastAsia"/>
                <w:noProof/>
                <w:lang w:eastAsia="fr-FR"/>
              </w:rPr>
              <w:tab/>
            </w:r>
            <w:r w:rsidR="002D3C36" w:rsidRPr="00A831BE">
              <w:rPr>
                <w:rStyle w:val="Lienhypertexte"/>
                <w:noProof/>
              </w:rPr>
              <w:t>Utilisation actuelle de la biodiversité urbaine en Algérie</w:t>
            </w:r>
            <w:r w:rsidR="002D3C36">
              <w:rPr>
                <w:noProof/>
                <w:webHidden/>
              </w:rPr>
              <w:tab/>
            </w:r>
            <w:r>
              <w:rPr>
                <w:noProof/>
                <w:webHidden/>
              </w:rPr>
              <w:fldChar w:fldCharType="begin"/>
            </w:r>
            <w:r w:rsidR="002D3C36">
              <w:rPr>
                <w:noProof/>
                <w:webHidden/>
              </w:rPr>
              <w:instrText xml:space="preserve"> PAGEREF _Toc409716583 \h </w:instrText>
            </w:r>
            <w:r>
              <w:rPr>
                <w:noProof/>
                <w:webHidden/>
              </w:rPr>
            </w:r>
            <w:r>
              <w:rPr>
                <w:noProof/>
                <w:webHidden/>
              </w:rPr>
              <w:fldChar w:fldCharType="separate"/>
            </w:r>
            <w:r w:rsidR="002D3C36">
              <w:rPr>
                <w:noProof/>
                <w:webHidden/>
              </w:rPr>
              <w:t>14</w:t>
            </w:r>
            <w:r>
              <w:rPr>
                <w:noProof/>
                <w:webHidden/>
              </w:rPr>
              <w:fldChar w:fldCharType="end"/>
            </w:r>
          </w:hyperlink>
        </w:p>
        <w:p w:rsidR="002D3C36" w:rsidRDefault="000E6760">
          <w:pPr>
            <w:pStyle w:val="TM2"/>
            <w:tabs>
              <w:tab w:val="left" w:pos="660"/>
              <w:tab w:val="right" w:leader="dot" w:pos="9062"/>
            </w:tabs>
            <w:rPr>
              <w:rFonts w:eastAsiaTheme="minorEastAsia"/>
              <w:noProof/>
              <w:lang w:eastAsia="fr-FR"/>
            </w:rPr>
          </w:pPr>
          <w:hyperlink w:anchor="_Toc409716584" w:history="1">
            <w:r w:rsidR="002D3C36" w:rsidRPr="00A831BE">
              <w:rPr>
                <w:rStyle w:val="Lienhypertexte"/>
                <w:noProof/>
              </w:rPr>
              <w:t>B.</w:t>
            </w:r>
            <w:r w:rsidR="002D3C36">
              <w:rPr>
                <w:rFonts w:eastAsiaTheme="minorEastAsia"/>
                <w:noProof/>
                <w:lang w:eastAsia="fr-FR"/>
              </w:rPr>
              <w:tab/>
            </w:r>
            <w:r w:rsidR="002D3C36" w:rsidRPr="00A831BE">
              <w:rPr>
                <w:rStyle w:val="Lienhypertexte"/>
                <w:noProof/>
              </w:rPr>
              <w:t>Bilan de la gouvernance de la biodiversité urbaine en Algérie</w:t>
            </w:r>
            <w:r w:rsidR="002D3C36">
              <w:rPr>
                <w:noProof/>
                <w:webHidden/>
              </w:rPr>
              <w:tab/>
            </w:r>
            <w:r>
              <w:rPr>
                <w:noProof/>
                <w:webHidden/>
              </w:rPr>
              <w:fldChar w:fldCharType="begin"/>
            </w:r>
            <w:r w:rsidR="002D3C36">
              <w:rPr>
                <w:noProof/>
                <w:webHidden/>
              </w:rPr>
              <w:instrText xml:space="preserve"> PAGEREF _Toc409716584 \h </w:instrText>
            </w:r>
            <w:r>
              <w:rPr>
                <w:noProof/>
                <w:webHidden/>
              </w:rPr>
            </w:r>
            <w:r>
              <w:rPr>
                <w:noProof/>
                <w:webHidden/>
              </w:rPr>
              <w:fldChar w:fldCharType="separate"/>
            </w:r>
            <w:r w:rsidR="002D3C36">
              <w:rPr>
                <w:noProof/>
                <w:webHidden/>
              </w:rPr>
              <w:t>19</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585" w:history="1">
            <w:r w:rsidR="002D3C36" w:rsidRPr="00A831BE">
              <w:rPr>
                <w:rStyle w:val="Lienhypertexte"/>
                <w:noProof/>
              </w:rPr>
              <w:t>1.</w:t>
            </w:r>
            <w:r w:rsidR="002D3C36">
              <w:rPr>
                <w:rFonts w:eastAsiaTheme="minorEastAsia"/>
                <w:noProof/>
                <w:lang w:eastAsia="fr-FR"/>
              </w:rPr>
              <w:tab/>
            </w:r>
            <w:r w:rsidR="002D3C36" w:rsidRPr="00A831BE">
              <w:rPr>
                <w:rStyle w:val="Lienhypertexte"/>
                <w:noProof/>
              </w:rPr>
              <w:t>La gestion de la biodiversité urbaine dans la législation environnementale</w:t>
            </w:r>
            <w:r w:rsidR="002D3C36">
              <w:rPr>
                <w:noProof/>
                <w:webHidden/>
              </w:rPr>
              <w:tab/>
            </w:r>
            <w:r>
              <w:rPr>
                <w:noProof/>
                <w:webHidden/>
              </w:rPr>
              <w:fldChar w:fldCharType="begin"/>
            </w:r>
            <w:r w:rsidR="002D3C36">
              <w:rPr>
                <w:noProof/>
                <w:webHidden/>
              </w:rPr>
              <w:instrText xml:space="preserve"> PAGEREF _Toc409716585 \h </w:instrText>
            </w:r>
            <w:r>
              <w:rPr>
                <w:noProof/>
                <w:webHidden/>
              </w:rPr>
            </w:r>
            <w:r>
              <w:rPr>
                <w:noProof/>
                <w:webHidden/>
              </w:rPr>
              <w:fldChar w:fldCharType="separate"/>
            </w:r>
            <w:r w:rsidR="002D3C36">
              <w:rPr>
                <w:noProof/>
                <w:webHidden/>
              </w:rPr>
              <w:t>19</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586" w:history="1">
            <w:r w:rsidR="002D3C36" w:rsidRPr="00A831BE">
              <w:rPr>
                <w:rStyle w:val="Lienhypertexte"/>
                <w:noProof/>
              </w:rPr>
              <w:t>2.</w:t>
            </w:r>
            <w:r w:rsidR="002D3C36">
              <w:rPr>
                <w:rFonts w:eastAsiaTheme="minorEastAsia"/>
                <w:noProof/>
                <w:lang w:eastAsia="fr-FR"/>
              </w:rPr>
              <w:tab/>
            </w:r>
            <w:r w:rsidR="002D3C36" w:rsidRPr="00A831BE">
              <w:rPr>
                <w:rStyle w:val="Lienhypertexte"/>
                <w:noProof/>
              </w:rPr>
              <w:t>Les institutions en charge de la gestion de la biodiversité en milieu urbain</w:t>
            </w:r>
            <w:r w:rsidR="002D3C36">
              <w:rPr>
                <w:noProof/>
                <w:webHidden/>
              </w:rPr>
              <w:tab/>
            </w:r>
            <w:r>
              <w:rPr>
                <w:noProof/>
                <w:webHidden/>
              </w:rPr>
              <w:fldChar w:fldCharType="begin"/>
            </w:r>
            <w:r w:rsidR="002D3C36">
              <w:rPr>
                <w:noProof/>
                <w:webHidden/>
              </w:rPr>
              <w:instrText xml:space="preserve"> PAGEREF _Toc409716586 \h </w:instrText>
            </w:r>
            <w:r>
              <w:rPr>
                <w:noProof/>
                <w:webHidden/>
              </w:rPr>
            </w:r>
            <w:r>
              <w:rPr>
                <w:noProof/>
                <w:webHidden/>
              </w:rPr>
              <w:fldChar w:fldCharType="separate"/>
            </w:r>
            <w:r w:rsidR="002D3C36">
              <w:rPr>
                <w:noProof/>
                <w:webHidden/>
              </w:rPr>
              <w:t>22</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587" w:history="1">
            <w:r w:rsidR="002D3C36" w:rsidRPr="00A831BE">
              <w:rPr>
                <w:rStyle w:val="Lienhypertexte"/>
                <w:noProof/>
              </w:rPr>
              <w:t>3.</w:t>
            </w:r>
            <w:r w:rsidR="002D3C36">
              <w:rPr>
                <w:rFonts w:eastAsiaTheme="minorEastAsia"/>
                <w:noProof/>
                <w:lang w:eastAsia="fr-FR"/>
              </w:rPr>
              <w:tab/>
            </w:r>
            <w:r w:rsidR="002D3C36" w:rsidRPr="00A831BE">
              <w:rPr>
                <w:rStyle w:val="Lienhypertexte"/>
                <w:noProof/>
              </w:rPr>
              <w:t>La formation à l’environnement</w:t>
            </w:r>
            <w:r w:rsidR="002D3C36">
              <w:rPr>
                <w:noProof/>
                <w:webHidden/>
              </w:rPr>
              <w:tab/>
            </w:r>
            <w:r>
              <w:rPr>
                <w:noProof/>
                <w:webHidden/>
              </w:rPr>
              <w:fldChar w:fldCharType="begin"/>
            </w:r>
            <w:r w:rsidR="002D3C36">
              <w:rPr>
                <w:noProof/>
                <w:webHidden/>
              </w:rPr>
              <w:instrText xml:space="preserve"> PAGEREF _Toc409716587 \h </w:instrText>
            </w:r>
            <w:r>
              <w:rPr>
                <w:noProof/>
                <w:webHidden/>
              </w:rPr>
            </w:r>
            <w:r>
              <w:rPr>
                <w:noProof/>
                <w:webHidden/>
              </w:rPr>
              <w:fldChar w:fldCharType="separate"/>
            </w:r>
            <w:r w:rsidR="002D3C36">
              <w:rPr>
                <w:noProof/>
                <w:webHidden/>
              </w:rPr>
              <w:t>23</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588" w:history="1">
            <w:r w:rsidR="002D3C36" w:rsidRPr="00A831BE">
              <w:rPr>
                <w:rStyle w:val="Lienhypertexte"/>
                <w:noProof/>
              </w:rPr>
              <w:t>4.</w:t>
            </w:r>
            <w:r w:rsidR="002D3C36">
              <w:rPr>
                <w:rFonts w:eastAsiaTheme="minorEastAsia"/>
                <w:noProof/>
                <w:lang w:eastAsia="fr-FR"/>
              </w:rPr>
              <w:tab/>
            </w:r>
            <w:r w:rsidR="002D3C36" w:rsidRPr="00A831BE">
              <w:rPr>
                <w:rStyle w:val="Lienhypertexte"/>
                <w:noProof/>
              </w:rPr>
              <w:t>L’accès à l’information et la communication en matière de biodiversité</w:t>
            </w:r>
            <w:r w:rsidR="002D3C36">
              <w:rPr>
                <w:noProof/>
                <w:webHidden/>
              </w:rPr>
              <w:tab/>
            </w:r>
            <w:r>
              <w:rPr>
                <w:noProof/>
                <w:webHidden/>
              </w:rPr>
              <w:fldChar w:fldCharType="begin"/>
            </w:r>
            <w:r w:rsidR="002D3C36">
              <w:rPr>
                <w:noProof/>
                <w:webHidden/>
              </w:rPr>
              <w:instrText xml:space="preserve"> PAGEREF _Toc409716588 \h </w:instrText>
            </w:r>
            <w:r>
              <w:rPr>
                <w:noProof/>
                <w:webHidden/>
              </w:rPr>
            </w:r>
            <w:r>
              <w:rPr>
                <w:noProof/>
                <w:webHidden/>
              </w:rPr>
              <w:fldChar w:fldCharType="separate"/>
            </w:r>
            <w:r w:rsidR="002D3C36">
              <w:rPr>
                <w:noProof/>
                <w:webHidden/>
              </w:rPr>
              <w:t>25</w:t>
            </w:r>
            <w:r>
              <w:rPr>
                <w:noProof/>
                <w:webHidden/>
              </w:rPr>
              <w:fldChar w:fldCharType="end"/>
            </w:r>
          </w:hyperlink>
        </w:p>
        <w:p w:rsidR="002D3C36" w:rsidRDefault="000E6760">
          <w:pPr>
            <w:pStyle w:val="TM2"/>
            <w:tabs>
              <w:tab w:val="left" w:pos="660"/>
              <w:tab w:val="right" w:leader="dot" w:pos="9062"/>
            </w:tabs>
            <w:rPr>
              <w:rFonts w:eastAsiaTheme="minorEastAsia"/>
              <w:noProof/>
              <w:lang w:eastAsia="fr-FR"/>
            </w:rPr>
          </w:pPr>
          <w:hyperlink w:anchor="_Toc409716589" w:history="1">
            <w:r w:rsidR="002D3C36" w:rsidRPr="00A831BE">
              <w:rPr>
                <w:rStyle w:val="Lienhypertexte"/>
                <w:noProof/>
              </w:rPr>
              <w:t>C.</w:t>
            </w:r>
            <w:r w:rsidR="002D3C36">
              <w:rPr>
                <w:rFonts w:eastAsiaTheme="minorEastAsia"/>
                <w:noProof/>
                <w:lang w:eastAsia="fr-FR"/>
              </w:rPr>
              <w:tab/>
            </w:r>
            <w:r w:rsidR="002D3C36" w:rsidRPr="00A831BE">
              <w:rPr>
                <w:rStyle w:val="Lienhypertexte"/>
                <w:noProof/>
              </w:rPr>
              <w:t>Bilan écologique</w:t>
            </w:r>
            <w:r w:rsidR="002D3C36">
              <w:rPr>
                <w:noProof/>
                <w:webHidden/>
              </w:rPr>
              <w:tab/>
            </w:r>
            <w:r>
              <w:rPr>
                <w:noProof/>
                <w:webHidden/>
              </w:rPr>
              <w:fldChar w:fldCharType="begin"/>
            </w:r>
            <w:r w:rsidR="002D3C36">
              <w:rPr>
                <w:noProof/>
                <w:webHidden/>
              </w:rPr>
              <w:instrText xml:space="preserve"> PAGEREF _Toc409716589 \h </w:instrText>
            </w:r>
            <w:r>
              <w:rPr>
                <w:noProof/>
                <w:webHidden/>
              </w:rPr>
            </w:r>
            <w:r>
              <w:rPr>
                <w:noProof/>
                <w:webHidden/>
              </w:rPr>
              <w:fldChar w:fldCharType="separate"/>
            </w:r>
            <w:r w:rsidR="002D3C36">
              <w:rPr>
                <w:noProof/>
                <w:webHidden/>
              </w:rPr>
              <w:t>27</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590" w:history="1">
            <w:r w:rsidR="002D3C36" w:rsidRPr="00A831BE">
              <w:rPr>
                <w:rStyle w:val="Lienhypertexte"/>
                <w:noProof/>
              </w:rPr>
              <w:t>1.</w:t>
            </w:r>
            <w:r w:rsidR="002D3C36">
              <w:rPr>
                <w:rFonts w:eastAsiaTheme="minorEastAsia"/>
                <w:noProof/>
                <w:lang w:eastAsia="fr-FR"/>
              </w:rPr>
              <w:tab/>
            </w:r>
            <w:r w:rsidR="002D3C36" w:rsidRPr="00A831BE">
              <w:rPr>
                <w:rStyle w:val="Lienhypertexte"/>
                <w:noProof/>
              </w:rPr>
              <w:t>Bilan national</w:t>
            </w:r>
            <w:r w:rsidR="002D3C36">
              <w:rPr>
                <w:noProof/>
                <w:webHidden/>
              </w:rPr>
              <w:tab/>
            </w:r>
            <w:r>
              <w:rPr>
                <w:noProof/>
                <w:webHidden/>
              </w:rPr>
              <w:fldChar w:fldCharType="begin"/>
            </w:r>
            <w:r w:rsidR="002D3C36">
              <w:rPr>
                <w:noProof/>
                <w:webHidden/>
              </w:rPr>
              <w:instrText xml:space="preserve"> PAGEREF _Toc409716590 \h </w:instrText>
            </w:r>
            <w:r>
              <w:rPr>
                <w:noProof/>
                <w:webHidden/>
              </w:rPr>
            </w:r>
            <w:r>
              <w:rPr>
                <w:noProof/>
                <w:webHidden/>
              </w:rPr>
              <w:fldChar w:fldCharType="separate"/>
            </w:r>
            <w:r w:rsidR="002D3C36">
              <w:rPr>
                <w:noProof/>
                <w:webHidden/>
              </w:rPr>
              <w:t>27</w:t>
            </w:r>
            <w:r>
              <w:rPr>
                <w:noProof/>
                <w:webHidden/>
              </w:rPr>
              <w:fldChar w:fldCharType="end"/>
            </w:r>
          </w:hyperlink>
        </w:p>
        <w:p w:rsidR="002D3C36" w:rsidRDefault="000E6760">
          <w:pPr>
            <w:pStyle w:val="TM3"/>
            <w:tabs>
              <w:tab w:val="right" w:leader="dot" w:pos="9062"/>
            </w:tabs>
            <w:rPr>
              <w:rFonts w:eastAsiaTheme="minorEastAsia"/>
              <w:noProof/>
              <w:lang w:eastAsia="fr-FR"/>
            </w:rPr>
          </w:pPr>
          <w:hyperlink w:anchor="_Toc409716591" w:history="1">
            <w:r w:rsidR="002D3C36" w:rsidRPr="00A831BE">
              <w:rPr>
                <w:rStyle w:val="Lienhypertexte"/>
                <w:noProof/>
              </w:rPr>
              <w:t>2. Spécificités locales du milieux urbain en Algérie</w:t>
            </w:r>
            <w:r w:rsidR="002D3C36">
              <w:rPr>
                <w:noProof/>
                <w:webHidden/>
              </w:rPr>
              <w:tab/>
            </w:r>
            <w:r>
              <w:rPr>
                <w:noProof/>
                <w:webHidden/>
              </w:rPr>
              <w:fldChar w:fldCharType="begin"/>
            </w:r>
            <w:r w:rsidR="002D3C36">
              <w:rPr>
                <w:noProof/>
                <w:webHidden/>
              </w:rPr>
              <w:instrText xml:space="preserve"> PAGEREF _Toc409716591 \h </w:instrText>
            </w:r>
            <w:r>
              <w:rPr>
                <w:noProof/>
                <w:webHidden/>
              </w:rPr>
            </w:r>
            <w:r>
              <w:rPr>
                <w:noProof/>
                <w:webHidden/>
              </w:rPr>
              <w:fldChar w:fldCharType="separate"/>
            </w:r>
            <w:r w:rsidR="002D3C36">
              <w:rPr>
                <w:noProof/>
                <w:webHidden/>
              </w:rPr>
              <w:t>30</w:t>
            </w:r>
            <w:r>
              <w:rPr>
                <w:noProof/>
                <w:webHidden/>
              </w:rPr>
              <w:fldChar w:fldCharType="end"/>
            </w:r>
          </w:hyperlink>
        </w:p>
        <w:p w:rsidR="002D3C36" w:rsidRDefault="000E6760">
          <w:pPr>
            <w:pStyle w:val="TM2"/>
            <w:tabs>
              <w:tab w:val="left" w:pos="660"/>
              <w:tab w:val="right" w:leader="dot" w:pos="9062"/>
            </w:tabs>
            <w:rPr>
              <w:rFonts w:eastAsiaTheme="minorEastAsia"/>
              <w:noProof/>
              <w:lang w:eastAsia="fr-FR"/>
            </w:rPr>
          </w:pPr>
          <w:hyperlink w:anchor="_Toc409716592" w:history="1">
            <w:r w:rsidR="002D3C36" w:rsidRPr="00A831BE">
              <w:rPr>
                <w:rStyle w:val="Lienhypertexte"/>
                <w:noProof/>
              </w:rPr>
              <w:t>D.</w:t>
            </w:r>
            <w:r w:rsidR="002D3C36">
              <w:rPr>
                <w:rFonts w:eastAsiaTheme="minorEastAsia"/>
                <w:noProof/>
                <w:lang w:eastAsia="fr-FR"/>
              </w:rPr>
              <w:tab/>
            </w:r>
            <w:r w:rsidR="002D3C36" w:rsidRPr="00A831BE">
              <w:rPr>
                <w:rStyle w:val="Lienhypertexte"/>
                <w:noProof/>
              </w:rPr>
              <w:t>Exemple de projets de gestion durable des ressources naturelles dans les villes algériennes</w:t>
            </w:r>
            <w:r w:rsidR="002D3C36">
              <w:rPr>
                <w:noProof/>
                <w:webHidden/>
              </w:rPr>
              <w:tab/>
            </w:r>
            <w:r>
              <w:rPr>
                <w:noProof/>
                <w:webHidden/>
              </w:rPr>
              <w:fldChar w:fldCharType="begin"/>
            </w:r>
            <w:r w:rsidR="002D3C36">
              <w:rPr>
                <w:noProof/>
                <w:webHidden/>
              </w:rPr>
              <w:instrText xml:space="preserve"> PAGEREF _Toc409716592 \h </w:instrText>
            </w:r>
            <w:r>
              <w:rPr>
                <w:noProof/>
                <w:webHidden/>
              </w:rPr>
            </w:r>
            <w:r>
              <w:rPr>
                <w:noProof/>
                <w:webHidden/>
              </w:rPr>
              <w:fldChar w:fldCharType="separate"/>
            </w:r>
            <w:r w:rsidR="002D3C36">
              <w:rPr>
                <w:noProof/>
                <w:webHidden/>
              </w:rPr>
              <w:t>51</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593" w:history="1">
            <w:r w:rsidR="002D3C36" w:rsidRPr="00A831BE">
              <w:rPr>
                <w:rStyle w:val="Lienhypertexte"/>
                <w:noProof/>
              </w:rPr>
              <w:t>1.</w:t>
            </w:r>
            <w:r w:rsidR="002D3C36">
              <w:rPr>
                <w:rFonts w:eastAsiaTheme="minorEastAsia"/>
                <w:noProof/>
                <w:lang w:eastAsia="fr-FR"/>
              </w:rPr>
              <w:tab/>
            </w:r>
            <w:r w:rsidR="002D3C36" w:rsidRPr="00A831BE">
              <w:rPr>
                <w:rStyle w:val="Lienhypertexte"/>
                <w:noProof/>
              </w:rPr>
              <w:t>La phyto-épuration comme technique d’assainissement</w:t>
            </w:r>
            <w:r w:rsidR="002D3C36">
              <w:rPr>
                <w:noProof/>
                <w:webHidden/>
              </w:rPr>
              <w:tab/>
            </w:r>
            <w:r>
              <w:rPr>
                <w:noProof/>
                <w:webHidden/>
              </w:rPr>
              <w:fldChar w:fldCharType="begin"/>
            </w:r>
            <w:r w:rsidR="002D3C36">
              <w:rPr>
                <w:noProof/>
                <w:webHidden/>
              </w:rPr>
              <w:instrText xml:space="preserve"> PAGEREF _Toc409716593 \h </w:instrText>
            </w:r>
            <w:r>
              <w:rPr>
                <w:noProof/>
                <w:webHidden/>
              </w:rPr>
            </w:r>
            <w:r>
              <w:rPr>
                <w:noProof/>
                <w:webHidden/>
              </w:rPr>
              <w:fldChar w:fldCharType="separate"/>
            </w:r>
            <w:r w:rsidR="002D3C36">
              <w:rPr>
                <w:noProof/>
                <w:webHidden/>
              </w:rPr>
              <w:t>51</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594" w:history="1">
            <w:r w:rsidR="002D3C36" w:rsidRPr="00A831BE">
              <w:rPr>
                <w:rStyle w:val="Lienhypertexte"/>
                <w:noProof/>
              </w:rPr>
              <w:t>2.</w:t>
            </w:r>
            <w:r w:rsidR="002D3C36">
              <w:rPr>
                <w:rFonts w:eastAsiaTheme="minorEastAsia"/>
                <w:noProof/>
                <w:lang w:eastAsia="fr-FR"/>
              </w:rPr>
              <w:tab/>
            </w:r>
            <w:r w:rsidR="002D3C36" w:rsidRPr="00A831BE">
              <w:rPr>
                <w:rStyle w:val="Lienhypertexte"/>
                <w:noProof/>
              </w:rPr>
              <w:t>La ville algérienne, l’aménagement urbain et les changements climatiques</w:t>
            </w:r>
            <w:r w:rsidR="002D3C36">
              <w:rPr>
                <w:noProof/>
                <w:webHidden/>
              </w:rPr>
              <w:tab/>
            </w:r>
            <w:r>
              <w:rPr>
                <w:noProof/>
                <w:webHidden/>
              </w:rPr>
              <w:fldChar w:fldCharType="begin"/>
            </w:r>
            <w:r w:rsidR="002D3C36">
              <w:rPr>
                <w:noProof/>
                <w:webHidden/>
              </w:rPr>
              <w:instrText xml:space="preserve"> PAGEREF _Toc409716594 \h </w:instrText>
            </w:r>
            <w:r>
              <w:rPr>
                <w:noProof/>
                <w:webHidden/>
              </w:rPr>
            </w:r>
            <w:r>
              <w:rPr>
                <w:noProof/>
                <w:webHidden/>
              </w:rPr>
              <w:fldChar w:fldCharType="separate"/>
            </w:r>
            <w:r w:rsidR="002D3C36">
              <w:rPr>
                <w:noProof/>
                <w:webHidden/>
              </w:rPr>
              <w:t>53</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595" w:history="1">
            <w:r w:rsidR="002D3C36" w:rsidRPr="00A831BE">
              <w:rPr>
                <w:rStyle w:val="Lienhypertexte"/>
                <w:noProof/>
              </w:rPr>
              <w:t>3.</w:t>
            </w:r>
            <w:r w:rsidR="002D3C36">
              <w:rPr>
                <w:rFonts w:eastAsiaTheme="minorEastAsia"/>
                <w:noProof/>
                <w:lang w:eastAsia="fr-FR"/>
              </w:rPr>
              <w:tab/>
            </w:r>
            <w:r w:rsidR="002D3C36" w:rsidRPr="00A831BE">
              <w:rPr>
                <w:rStyle w:val="Lienhypertexte"/>
                <w:noProof/>
              </w:rPr>
              <w:t>Une méthodologie diagnostic-analyse-solution à approfondir</w:t>
            </w:r>
            <w:r w:rsidR="002D3C36">
              <w:rPr>
                <w:noProof/>
                <w:webHidden/>
              </w:rPr>
              <w:tab/>
            </w:r>
            <w:r>
              <w:rPr>
                <w:noProof/>
                <w:webHidden/>
              </w:rPr>
              <w:fldChar w:fldCharType="begin"/>
            </w:r>
            <w:r w:rsidR="002D3C36">
              <w:rPr>
                <w:noProof/>
                <w:webHidden/>
              </w:rPr>
              <w:instrText xml:space="preserve"> PAGEREF _Toc409716595 \h </w:instrText>
            </w:r>
            <w:r>
              <w:rPr>
                <w:noProof/>
                <w:webHidden/>
              </w:rPr>
            </w:r>
            <w:r>
              <w:rPr>
                <w:noProof/>
                <w:webHidden/>
              </w:rPr>
              <w:fldChar w:fldCharType="separate"/>
            </w:r>
            <w:r w:rsidR="002D3C36">
              <w:rPr>
                <w:noProof/>
                <w:webHidden/>
              </w:rPr>
              <w:t>57</w:t>
            </w:r>
            <w:r>
              <w:rPr>
                <w:noProof/>
                <w:webHidden/>
              </w:rPr>
              <w:fldChar w:fldCharType="end"/>
            </w:r>
          </w:hyperlink>
        </w:p>
        <w:p w:rsidR="002D3C36" w:rsidRDefault="000E6760">
          <w:pPr>
            <w:pStyle w:val="TM2"/>
            <w:tabs>
              <w:tab w:val="left" w:pos="660"/>
              <w:tab w:val="right" w:leader="dot" w:pos="9062"/>
            </w:tabs>
            <w:rPr>
              <w:rFonts w:eastAsiaTheme="minorEastAsia"/>
              <w:noProof/>
              <w:lang w:eastAsia="fr-FR"/>
            </w:rPr>
          </w:pPr>
          <w:hyperlink w:anchor="_Toc409716596" w:history="1">
            <w:r w:rsidR="002D3C36" w:rsidRPr="00A831BE">
              <w:rPr>
                <w:rStyle w:val="Lienhypertexte"/>
                <w:noProof/>
              </w:rPr>
              <w:t>E.</w:t>
            </w:r>
            <w:r w:rsidR="002D3C36">
              <w:rPr>
                <w:rFonts w:eastAsiaTheme="minorEastAsia"/>
                <w:noProof/>
                <w:lang w:eastAsia="fr-FR"/>
              </w:rPr>
              <w:tab/>
            </w:r>
            <w:r w:rsidR="002D3C36" w:rsidRPr="00A831BE">
              <w:rPr>
                <w:rStyle w:val="Lienhypertexte"/>
                <w:noProof/>
              </w:rPr>
              <w:t>Bilan général</w:t>
            </w:r>
            <w:r w:rsidR="002D3C36">
              <w:rPr>
                <w:noProof/>
                <w:webHidden/>
              </w:rPr>
              <w:tab/>
            </w:r>
            <w:r>
              <w:rPr>
                <w:noProof/>
                <w:webHidden/>
              </w:rPr>
              <w:fldChar w:fldCharType="begin"/>
            </w:r>
            <w:r w:rsidR="002D3C36">
              <w:rPr>
                <w:noProof/>
                <w:webHidden/>
              </w:rPr>
              <w:instrText xml:space="preserve"> PAGEREF _Toc409716596 \h </w:instrText>
            </w:r>
            <w:r>
              <w:rPr>
                <w:noProof/>
                <w:webHidden/>
              </w:rPr>
            </w:r>
            <w:r>
              <w:rPr>
                <w:noProof/>
                <w:webHidden/>
              </w:rPr>
              <w:fldChar w:fldCharType="separate"/>
            </w:r>
            <w:r w:rsidR="002D3C36">
              <w:rPr>
                <w:noProof/>
                <w:webHidden/>
              </w:rPr>
              <w:t>58</w:t>
            </w:r>
            <w:r>
              <w:rPr>
                <w:noProof/>
                <w:webHidden/>
              </w:rPr>
              <w:fldChar w:fldCharType="end"/>
            </w:r>
          </w:hyperlink>
        </w:p>
        <w:p w:rsidR="002D3C36" w:rsidRDefault="000E6760">
          <w:pPr>
            <w:pStyle w:val="TM1"/>
            <w:tabs>
              <w:tab w:val="left" w:pos="440"/>
              <w:tab w:val="right" w:leader="dot" w:pos="9062"/>
            </w:tabs>
            <w:rPr>
              <w:rFonts w:eastAsiaTheme="minorEastAsia"/>
              <w:noProof/>
              <w:lang w:eastAsia="fr-FR"/>
            </w:rPr>
          </w:pPr>
          <w:hyperlink w:anchor="_Toc409716597" w:history="1">
            <w:r w:rsidR="002D3C36" w:rsidRPr="00A831BE">
              <w:rPr>
                <w:rStyle w:val="Lienhypertexte"/>
                <w:noProof/>
              </w:rPr>
              <w:t>II.</w:t>
            </w:r>
            <w:r w:rsidR="002D3C36">
              <w:rPr>
                <w:rFonts w:eastAsiaTheme="minorEastAsia"/>
                <w:noProof/>
                <w:lang w:eastAsia="fr-FR"/>
              </w:rPr>
              <w:tab/>
            </w:r>
            <w:r w:rsidR="002D3C36" w:rsidRPr="00A831BE">
              <w:rPr>
                <w:rStyle w:val="Lienhypertexte"/>
                <w:noProof/>
              </w:rPr>
              <w:t>Propositions</w:t>
            </w:r>
            <w:r w:rsidR="002D3C36">
              <w:rPr>
                <w:noProof/>
                <w:webHidden/>
              </w:rPr>
              <w:tab/>
            </w:r>
            <w:r>
              <w:rPr>
                <w:noProof/>
                <w:webHidden/>
              </w:rPr>
              <w:fldChar w:fldCharType="begin"/>
            </w:r>
            <w:r w:rsidR="002D3C36">
              <w:rPr>
                <w:noProof/>
                <w:webHidden/>
              </w:rPr>
              <w:instrText xml:space="preserve"> PAGEREF _Toc409716597 \h </w:instrText>
            </w:r>
            <w:r>
              <w:rPr>
                <w:noProof/>
                <w:webHidden/>
              </w:rPr>
            </w:r>
            <w:r>
              <w:rPr>
                <w:noProof/>
                <w:webHidden/>
              </w:rPr>
              <w:fldChar w:fldCharType="separate"/>
            </w:r>
            <w:r w:rsidR="002D3C36">
              <w:rPr>
                <w:noProof/>
                <w:webHidden/>
              </w:rPr>
              <w:t>58</w:t>
            </w:r>
            <w:r>
              <w:rPr>
                <w:noProof/>
                <w:webHidden/>
              </w:rPr>
              <w:fldChar w:fldCharType="end"/>
            </w:r>
          </w:hyperlink>
        </w:p>
        <w:p w:rsidR="002D3C36" w:rsidRDefault="000E6760">
          <w:pPr>
            <w:pStyle w:val="TM2"/>
            <w:tabs>
              <w:tab w:val="left" w:pos="660"/>
              <w:tab w:val="right" w:leader="dot" w:pos="9062"/>
            </w:tabs>
            <w:rPr>
              <w:rFonts w:eastAsiaTheme="minorEastAsia"/>
              <w:noProof/>
              <w:lang w:eastAsia="fr-FR"/>
            </w:rPr>
          </w:pPr>
          <w:hyperlink w:anchor="_Toc409716598" w:history="1">
            <w:r w:rsidR="002D3C36" w:rsidRPr="00A831BE">
              <w:rPr>
                <w:rStyle w:val="Lienhypertexte"/>
                <w:noProof/>
              </w:rPr>
              <w:t>A.</w:t>
            </w:r>
            <w:r w:rsidR="002D3C36">
              <w:rPr>
                <w:rFonts w:eastAsiaTheme="minorEastAsia"/>
                <w:noProof/>
                <w:lang w:eastAsia="fr-FR"/>
              </w:rPr>
              <w:tab/>
            </w:r>
            <w:r w:rsidR="002D3C36" w:rsidRPr="00A831BE">
              <w:rPr>
                <w:rStyle w:val="Lienhypertexte"/>
                <w:noProof/>
              </w:rPr>
              <w:t>Propositions pour une gouvernance améliorée</w:t>
            </w:r>
            <w:r w:rsidR="002D3C36">
              <w:rPr>
                <w:noProof/>
                <w:webHidden/>
              </w:rPr>
              <w:tab/>
            </w:r>
            <w:r>
              <w:rPr>
                <w:noProof/>
                <w:webHidden/>
              </w:rPr>
              <w:fldChar w:fldCharType="begin"/>
            </w:r>
            <w:r w:rsidR="002D3C36">
              <w:rPr>
                <w:noProof/>
                <w:webHidden/>
              </w:rPr>
              <w:instrText xml:space="preserve"> PAGEREF _Toc409716598 \h </w:instrText>
            </w:r>
            <w:r>
              <w:rPr>
                <w:noProof/>
                <w:webHidden/>
              </w:rPr>
            </w:r>
            <w:r>
              <w:rPr>
                <w:noProof/>
                <w:webHidden/>
              </w:rPr>
              <w:fldChar w:fldCharType="separate"/>
            </w:r>
            <w:r w:rsidR="002D3C36">
              <w:rPr>
                <w:noProof/>
                <w:webHidden/>
              </w:rPr>
              <w:t>58</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599" w:history="1">
            <w:r w:rsidR="002D3C36" w:rsidRPr="00A831BE">
              <w:rPr>
                <w:rStyle w:val="Lienhypertexte"/>
                <w:noProof/>
              </w:rPr>
              <w:t>1.</w:t>
            </w:r>
            <w:r w:rsidR="002D3C36">
              <w:rPr>
                <w:rFonts w:eastAsiaTheme="minorEastAsia"/>
                <w:noProof/>
                <w:lang w:eastAsia="fr-FR"/>
              </w:rPr>
              <w:tab/>
            </w:r>
            <w:r w:rsidR="002D3C36" w:rsidRPr="00A831BE">
              <w:rPr>
                <w:rStyle w:val="Lienhypertexte"/>
                <w:noProof/>
              </w:rPr>
              <w:t>Actions de base à mettre en œuvre dans un premier temps</w:t>
            </w:r>
            <w:r w:rsidR="002D3C36">
              <w:rPr>
                <w:noProof/>
                <w:webHidden/>
              </w:rPr>
              <w:tab/>
            </w:r>
            <w:r>
              <w:rPr>
                <w:noProof/>
                <w:webHidden/>
              </w:rPr>
              <w:fldChar w:fldCharType="begin"/>
            </w:r>
            <w:r w:rsidR="002D3C36">
              <w:rPr>
                <w:noProof/>
                <w:webHidden/>
              </w:rPr>
              <w:instrText xml:space="preserve"> PAGEREF _Toc409716599 \h </w:instrText>
            </w:r>
            <w:r>
              <w:rPr>
                <w:noProof/>
                <w:webHidden/>
              </w:rPr>
            </w:r>
            <w:r>
              <w:rPr>
                <w:noProof/>
                <w:webHidden/>
              </w:rPr>
              <w:fldChar w:fldCharType="separate"/>
            </w:r>
            <w:r w:rsidR="002D3C36">
              <w:rPr>
                <w:noProof/>
                <w:webHidden/>
              </w:rPr>
              <w:t>59</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600" w:history="1">
            <w:r w:rsidR="002D3C36" w:rsidRPr="00A831BE">
              <w:rPr>
                <w:rStyle w:val="Lienhypertexte"/>
                <w:noProof/>
              </w:rPr>
              <w:t>2.</w:t>
            </w:r>
            <w:r w:rsidR="002D3C36">
              <w:rPr>
                <w:rFonts w:eastAsiaTheme="minorEastAsia"/>
                <w:noProof/>
                <w:lang w:eastAsia="fr-FR"/>
              </w:rPr>
              <w:tab/>
            </w:r>
            <w:r w:rsidR="002D3C36" w:rsidRPr="00A831BE">
              <w:rPr>
                <w:rStyle w:val="Lienhypertexte"/>
                <w:noProof/>
              </w:rPr>
              <w:t>Un cadre national soutenu par une application locale</w:t>
            </w:r>
            <w:r w:rsidR="002D3C36">
              <w:rPr>
                <w:noProof/>
                <w:webHidden/>
              </w:rPr>
              <w:tab/>
            </w:r>
            <w:r>
              <w:rPr>
                <w:noProof/>
                <w:webHidden/>
              </w:rPr>
              <w:fldChar w:fldCharType="begin"/>
            </w:r>
            <w:r w:rsidR="002D3C36">
              <w:rPr>
                <w:noProof/>
                <w:webHidden/>
              </w:rPr>
              <w:instrText xml:space="preserve"> PAGEREF _Toc409716600 \h </w:instrText>
            </w:r>
            <w:r>
              <w:rPr>
                <w:noProof/>
                <w:webHidden/>
              </w:rPr>
            </w:r>
            <w:r>
              <w:rPr>
                <w:noProof/>
                <w:webHidden/>
              </w:rPr>
              <w:fldChar w:fldCharType="separate"/>
            </w:r>
            <w:r w:rsidR="002D3C36">
              <w:rPr>
                <w:noProof/>
                <w:webHidden/>
              </w:rPr>
              <w:t>65</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601" w:history="1">
            <w:r w:rsidR="002D3C36" w:rsidRPr="00A831BE">
              <w:rPr>
                <w:rStyle w:val="Lienhypertexte"/>
                <w:noProof/>
              </w:rPr>
              <w:t>1.</w:t>
            </w:r>
            <w:r w:rsidR="002D3C36">
              <w:rPr>
                <w:rFonts w:eastAsiaTheme="minorEastAsia"/>
                <w:noProof/>
                <w:lang w:eastAsia="fr-FR"/>
              </w:rPr>
              <w:tab/>
            </w:r>
            <w:r w:rsidR="002D3C36" w:rsidRPr="00A831BE">
              <w:rPr>
                <w:rStyle w:val="Lienhypertexte"/>
                <w:noProof/>
              </w:rPr>
              <w:t>La communication et l’accès à l’information</w:t>
            </w:r>
            <w:r w:rsidR="002D3C36">
              <w:rPr>
                <w:noProof/>
                <w:webHidden/>
              </w:rPr>
              <w:tab/>
            </w:r>
            <w:r>
              <w:rPr>
                <w:noProof/>
                <w:webHidden/>
              </w:rPr>
              <w:fldChar w:fldCharType="begin"/>
            </w:r>
            <w:r w:rsidR="002D3C36">
              <w:rPr>
                <w:noProof/>
                <w:webHidden/>
              </w:rPr>
              <w:instrText xml:space="preserve"> PAGEREF _Toc409716601 \h </w:instrText>
            </w:r>
            <w:r>
              <w:rPr>
                <w:noProof/>
                <w:webHidden/>
              </w:rPr>
            </w:r>
            <w:r>
              <w:rPr>
                <w:noProof/>
                <w:webHidden/>
              </w:rPr>
              <w:fldChar w:fldCharType="separate"/>
            </w:r>
            <w:r w:rsidR="002D3C36">
              <w:rPr>
                <w:noProof/>
                <w:webHidden/>
              </w:rPr>
              <w:t>66</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602" w:history="1">
            <w:r w:rsidR="002D3C36" w:rsidRPr="00A831BE">
              <w:rPr>
                <w:rStyle w:val="Lienhypertexte"/>
                <w:noProof/>
              </w:rPr>
              <w:t>2.</w:t>
            </w:r>
            <w:r w:rsidR="002D3C36">
              <w:rPr>
                <w:rFonts w:eastAsiaTheme="minorEastAsia"/>
                <w:noProof/>
                <w:lang w:eastAsia="fr-FR"/>
              </w:rPr>
              <w:tab/>
            </w:r>
            <w:r w:rsidR="002D3C36" w:rsidRPr="00A831BE">
              <w:rPr>
                <w:rStyle w:val="Lienhypertexte"/>
                <w:noProof/>
              </w:rPr>
              <w:t>La question de la densité du bâti</w:t>
            </w:r>
            <w:r w:rsidR="002D3C36">
              <w:rPr>
                <w:noProof/>
                <w:webHidden/>
              </w:rPr>
              <w:tab/>
            </w:r>
            <w:r>
              <w:rPr>
                <w:noProof/>
                <w:webHidden/>
              </w:rPr>
              <w:fldChar w:fldCharType="begin"/>
            </w:r>
            <w:r w:rsidR="002D3C36">
              <w:rPr>
                <w:noProof/>
                <w:webHidden/>
              </w:rPr>
              <w:instrText xml:space="preserve"> PAGEREF _Toc409716602 \h </w:instrText>
            </w:r>
            <w:r>
              <w:rPr>
                <w:noProof/>
                <w:webHidden/>
              </w:rPr>
            </w:r>
            <w:r>
              <w:rPr>
                <w:noProof/>
                <w:webHidden/>
              </w:rPr>
              <w:fldChar w:fldCharType="separate"/>
            </w:r>
            <w:r w:rsidR="002D3C36">
              <w:rPr>
                <w:noProof/>
                <w:webHidden/>
              </w:rPr>
              <w:t>67</w:t>
            </w:r>
            <w:r>
              <w:rPr>
                <w:noProof/>
                <w:webHidden/>
              </w:rPr>
              <w:fldChar w:fldCharType="end"/>
            </w:r>
          </w:hyperlink>
        </w:p>
        <w:p w:rsidR="002D3C36" w:rsidRDefault="000E6760">
          <w:pPr>
            <w:pStyle w:val="TM3"/>
            <w:tabs>
              <w:tab w:val="left" w:pos="880"/>
              <w:tab w:val="right" w:leader="dot" w:pos="9062"/>
            </w:tabs>
            <w:rPr>
              <w:rFonts w:eastAsiaTheme="minorEastAsia"/>
              <w:noProof/>
              <w:lang w:eastAsia="fr-FR"/>
            </w:rPr>
          </w:pPr>
          <w:hyperlink w:anchor="_Toc409716603" w:history="1">
            <w:r w:rsidR="002D3C36" w:rsidRPr="00A831BE">
              <w:rPr>
                <w:rStyle w:val="Lienhypertexte"/>
                <w:noProof/>
              </w:rPr>
              <w:t>3.</w:t>
            </w:r>
            <w:r w:rsidR="002D3C36">
              <w:rPr>
                <w:rFonts w:eastAsiaTheme="minorEastAsia"/>
                <w:noProof/>
                <w:lang w:eastAsia="fr-FR"/>
              </w:rPr>
              <w:tab/>
            </w:r>
            <w:r w:rsidR="002D3C36" w:rsidRPr="00A831BE">
              <w:rPr>
                <w:rStyle w:val="Lienhypertexte"/>
                <w:noProof/>
              </w:rPr>
              <w:t>La formation des professionnels</w:t>
            </w:r>
            <w:r w:rsidR="002D3C36">
              <w:rPr>
                <w:noProof/>
                <w:webHidden/>
              </w:rPr>
              <w:tab/>
            </w:r>
            <w:r>
              <w:rPr>
                <w:noProof/>
                <w:webHidden/>
              </w:rPr>
              <w:fldChar w:fldCharType="begin"/>
            </w:r>
            <w:r w:rsidR="002D3C36">
              <w:rPr>
                <w:noProof/>
                <w:webHidden/>
              </w:rPr>
              <w:instrText xml:space="preserve"> PAGEREF _Toc409716603 \h </w:instrText>
            </w:r>
            <w:r>
              <w:rPr>
                <w:noProof/>
                <w:webHidden/>
              </w:rPr>
            </w:r>
            <w:r>
              <w:rPr>
                <w:noProof/>
                <w:webHidden/>
              </w:rPr>
              <w:fldChar w:fldCharType="separate"/>
            </w:r>
            <w:r w:rsidR="002D3C36">
              <w:rPr>
                <w:noProof/>
                <w:webHidden/>
              </w:rPr>
              <w:t>68</w:t>
            </w:r>
            <w:r>
              <w:rPr>
                <w:noProof/>
                <w:webHidden/>
              </w:rPr>
              <w:fldChar w:fldCharType="end"/>
            </w:r>
          </w:hyperlink>
        </w:p>
        <w:p w:rsidR="002D3C36" w:rsidRDefault="000E6760">
          <w:pPr>
            <w:pStyle w:val="TM2"/>
            <w:tabs>
              <w:tab w:val="left" w:pos="660"/>
              <w:tab w:val="right" w:leader="dot" w:pos="9062"/>
            </w:tabs>
            <w:rPr>
              <w:rFonts w:eastAsiaTheme="minorEastAsia"/>
              <w:noProof/>
              <w:lang w:eastAsia="fr-FR"/>
            </w:rPr>
          </w:pPr>
          <w:hyperlink w:anchor="_Toc409716604" w:history="1">
            <w:r w:rsidR="002D3C36" w:rsidRPr="00A831BE">
              <w:rPr>
                <w:rStyle w:val="Lienhypertexte"/>
                <w:noProof/>
              </w:rPr>
              <w:t>B.</w:t>
            </w:r>
            <w:r w:rsidR="002D3C36">
              <w:rPr>
                <w:rFonts w:eastAsiaTheme="minorEastAsia"/>
                <w:noProof/>
                <w:lang w:eastAsia="fr-FR"/>
              </w:rPr>
              <w:tab/>
            </w:r>
            <w:r w:rsidR="002D3C36" w:rsidRPr="00A831BE">
              <w:rPr>
                <w:rStyle w:val="Lienhypertexte"/>
                <w:noProof/>
              </w:rPr>
              <w:t>Identification des villes avec les plus forts potentiels de biodiversité</w:t>
            </w:r>
            <w:r w:rsidR="002D3C36">
              <w:rPr>
                <w:noProof/>
                <w:webHidden/>
              </w:rPr>
              <w:tab/>
            </w:r>
            <w:r>
              <w:rPr>
                <w:noProof/>
                <w:webHidden/>
              </w:rPr>
              <w:fldChar w:fldCharType="begin"/>
            </w:r>
            <w:r w:rsidR="002D3C36">
              <w:rPr>
                <w:noProof/>
                <w:webHidden/>
              </w:rPr>
              <w:instrText xml:space="preserve"> PAGEREF _Toc409716604 \h </w:instrText>
            </w:r>
            <w:r>
              <w:rPr>
                <w:noProof/>
                <w:webHidden/>
              </w:rPr>
            </w:r>
            <w:r>
              <w:rPr>
                <w:noProof/>
                <w:webHidden/>
              </w:rPr>
              <w:fldChar w:fldCharType="separate"/>
            </w:r>
            <w:r w:rsidR="002D3C36">
              <w:rPr>
                <w:noProof/>
                <w:webHidden/>
              </w:rPr>
              <w:t>69</w:t>
            </w:r>
            <w:r>
              <w:rPr>
                <w:noProof/>
                <w:webHidden/>
              </w:rPr>
              <w:fldChar w:fldCharType="end"/>
            </w:r>
          </w:hyperlink>
        </w:p>
        <w:p w:rsidR="002D3C36" w:rsidRDefault="000E6760">
          <w:pPr>
            <w:pStyle w:val="TM2"/>
            <w:tabs>
              <w:tab w:val="left" w:pos="660"/>
              <w:tab w:val="right" w:leader="dot" w:pos="9062"/>
            </w:tabs>
            <w:rPr>
              <w:rFonts w:eastAsiaTheme="minorEastAsia"/>
              <w:noProof/>
              <w:lang w:eastAsia="fr-FR"/>
            </w:rPr>
          </w:pPr>
          <w:hyperlink w:anchor="_Toc409716605" w:history="1">
            <w:r w:rsidR="002D3C36" w:rsidRPr="00A831BE">
              <w:rPr>
                <w:rStyle w:val="Lienhypertexte"/>
                <w:noProof/>
              </w:rPr>
              <w:t>C.</w:t>
            </w:r>
            <w:r w:rsidR="002D3C36">
              <w:rPr>
                <w:rFonts w:eastAsiaTheme="minorEastAsia"/>
                <w:noProof/>
                <w:lang w:eastAsia="fr-FR"/>
              </w:rPr>
              <w:tab/>
            </w:r>
            <w:r w:rsidR="002D3C36" w:rsidRPr="00A831BE">
              <w:rPr>
                <w:rStyle w:val="Lienhypertexte"/>
                <w:noProof/>
              </w:rPr>
              <w:t>Exemples de réalisation</w:t>
            </w:r>
            <w:r w:rsidR="002D3C36">
              <w:rPr>
                <w:noProof/>
                <w:webHidden/>
              </w:rPr>
              <w:tab/>
            </w:r>
            <w:r>
              <w:rPr>
                <w:noProof/>
                <w:webHidden/>
              </w:rPr>
              <w:fldChar w:fldCharType="begin"/>
            </w:r>
            <w:r w:rsidR="002D3C36">
              <w:rPr>
                <w:noProof/>
                <w:webHidden/>
              </w:rPr>
              <w:instrText xml:space="preserve"> PAGEREF _Toc409716605 \h </w:instrText>
            </w:r>
            <w:r>
              <w:rPr>
                <w:noProof/>
                <w:webHidden/>
              </w:rPr>
            </w:r>
            <w:r>
              <w:rPr>
                <w:noProof/>
                <w:webHidden/>
              </w:rPr>
              <w:fldChar w:fldCharType="separate"/>
            </w:r>
            <w:r w:rsidR="002D3C36">
              <w:rPr>
                <w:noProof/>
                <w:webHidden/>
              </w:rPr>
              <w:t>70</w:t>
            </w:r>
            <w:r>
              <w:rPr>
                <w:noProof/>
                <w:webHidden/>
              </w:rPr>
              <w:fldChar w:fldCharType="end"/>
            </w:r>
          </w:hyperlink>
        </w:p>
        <w:p w:rsidR="002D3C36" w:rsidRDefault="000E6760">
          <w:pPr>
            <w:pStyle w:val="TM2"/>
            <w:tabs>
              <w:tab w:val="left" w:pos="660"/>
              <w:tab w:val="right" w:leader="dot" w:pos="9062"/>
            </w:tabs>
            <w:rPr>
              <w:rFonts w:eastAsiaTheme="minorEastAsia"/>
              <w:noProof/>
              <w:lang w:eastAsia="fr-FR"/>
            </w:rPr>
          </w:pPr>
          <w:hyperlink w:anchor="_Toc409716606" w:history="1">
            <w:r w:rsidR="002D3C36" w:rsidRPr="00A831BE">
              <w:rPr>
                <w:rStyle w:val="Lienhypertexte"/>
                <w:noProof/>
              </w:rPr>
              <w:t>D.</w:t>
            </w:r>
            <w:r w:rsidR="002D3C36">
              <w:rPr>
                <w:rFonts w:eastAsiaTheme="minorEastAsia"/>
                <w:noProof/>
                <w:lang w:eastAsia="fr-FR"/>
              </w:rPr>
              <w:tab/>
            </w:r>
            <w:r w:rsidR="002D3C36" w:rsidRPr="00A831BE">
              <w:rPr>
                <w:rStyle w:val="Lienhypertexte"/>
                <w:noProof/>
              </w:rPr>
              <w:t>Indices de Singapour permettant de d’établir un système de monitoring</w:t>
            </w:r>
            <w:r w:rsidR="002D3C36">
              <w:rPr>
                <w:noProof/>
                <w:webHidden/>
              </w:rPr>
              <w:tab/>
            </w:r>
            <w:r>
              <w:rPr>
                <w:noProof/>
                <w:webHidden/>
              </w:rPr>
              <w:fldChar w:fldCharType="begin"/>
            </w:r>
            <w:r w:rsidR="002D3C36">
              <w:rPr>
                <w:noProof/>
                <w:webHidden/>
              </w:rPr>
              <w:instrText xml:space="preserve"> PAGEREF _Toc409716606 \h </w:instrText>
            </w:r>
            <w:r>
              <w:rPr>
                <w:noProof/>
                <w:webHidden/>
              </w:rPr>
            </w:r>
            <w:r>
              <w:rPr>
                <w:noProof/>
                <w:webHidden/>
              </w:rPr>
              <w:fldChar w:fldCharType="separate"/>
            </w:r>
            <w:r w:rsidR="002D3C36">
              <w:rPr>
                <w:noProof/>
                <w:webHidden/>
              </w:rPr>
              <w:t>72</w:t>
            </w:r>
            <w:r>
              <w:rPr>
                <w:noProof/>
                <w:webHidden/>
              </w:rPr>
              <w:fldChar w:fldCharType="end"/>
            </w:r>
          </w:hyperlink>
        </w:p>
        <w:p w:rsidR="002D3C36" w:rsidRDefault="000E6760">
          <w:pPr>
            <w:pStyle w:val="TM1"/>
            <w:tabs>
              <w:tab w:val="left" w:pos="660"/>
              <w:tab w:val="right" w:leader="dot" w:pos="9062"/>
            </w:tabs>
            <w:rPr>
              <w:rFonts w:eastAsiaTheme="minorEastAsia"/>
              <w:noProof/>
              <w:lang w:eastAsia="fr-FR"/>
            </w:rPr>
          </w:pPr>
          <w:hyperlink w:anchor="_Toc409716607" w:history="1">
            <w:r w:rsidR="002D3C36" w:rsidRPr="00A831BE">
              <w:rPr>
                <w:rStyle w:val="Lienhypertexte"/>
                <w:noProof/>
              </w:rPr>
              <w:t>III.</w:t>
            </w:r>
            <w:r w:rsidR="002D3C36">
              <w:rPr>
                <w:rFonts w:eastAsiaTheme="minorEastAsia"/>
                <w:noProof/>
                <w:lang w:eastAsia="fr-FR"/>
              </w:rPr>
              <w:tab/>
            </w:r>
            <w:r w:rsidR="002D3C36" w:rsidRPr="00A831BE">
              <w:rPr>
                <w:rStyle w:val="Lienhypertexte"/>
                <w:noProof/>
              </w:rPr>
              <w:t>Recommandations à intégrer dans la Stratégie</w:t>
            </w:r>
            <w:r w:rsidR="002D3C36">
              <w:rPr>
                <w:noProof/>
                <w:webHidden/>
              </w:rPr>
              <w:tab/>
            </w:r>
            <w:r>
              <w:rPr>
                <w:noProof/>
                <w:webHidden/>
              </w:rPr>
              <w:fldChar w:fldCharType="begin"/>
            </w:r>
            <w:r w:rsidR="002D3C36">
              <w:rPr>
                <w:noProof/>
                <w:webHidden/>
              </w:rPr>
              <w:instrText xml:space="preserve"> PAGEREF _Toc409716607 \h </w:instrText>
            </w:r>
            <w:r>
              <w:rPr>
                <w:noProof/>
                <w:webHidden/>
              </w:rPr>
            </w:r>
            <w:r>
              <w:rPr>
                <w:noProof/>
                <w:webHidden/>
              </w:rPr>
              <w:fldChar w:fldCharType="separate"/>
            </w:r>
            <w:r w:rsidR="002D3C36">
              <w:rPr>
                <w:noProof/>
                <w:webHidden/>
              </w:rPr>
              <w:t>74</w:t>
            </w:r>
            <w:r>
              <w:rPr>
                <w:noProof/>
                <w:webHidden/>
              </w:rPr>
              <w:fldChar w:fldCharType="end"/>
            </w:r>
          </w:hyperlink>
        </w:p>
        <w:p w:rsidR="002D3C36" w:rsidRDefault="000E6760">
          <w:pPr>
            <w:pStyle w:val="TM1"/>
            <w:tabs>
              <w:tab w:val="left" w:pos="660"/>
              <w:tab w:val="right" w:leader="dot" w:pos="9062"/>
            </w:tabs>
            <w:rPr>
              <w:rFonts w:eastAsiaTheme="minorEastAsia"/>
              <w:noProof/>
              <w:lang w:eastAsia="fr-FR"/>
            </w:rPr>
          </w:pPr>
          <w:hyperlink w:anchor="_Toc409716608" w:history="1">
            <w:r w:rsidR="002D3C36" w:rsidRPr="00A831BE">
              <w:rPr>
                <w:rStyle w:val="Lienhypertexte"/>
                <w:noProof/>
              </w:rPr>
              <w:t>IV.</w:t>
            </w:r>
            <w:r w:rsidR="002D3C36">
              <w:rPr>
                <w:rFonts w:eastAsiaTheme="minorEastAsia"/>
                <w:noProof/>
                <w:lang w:eastAsia="fr-FR"/>
              </w:rPr>
              <w:tab/>
            </w:r>
            <w:r w:rsidR="002D3C36" w:rsidRPr="00A831BE">
              <w:rPr>
                <w:rStyle w:val="Lienhypertexte"/>
                <w:noProof/>
              </w:rPr>
              <w:t>Annexes</w:t>
            </w:r>
            <w:r w:rsidR="002D3C36">
              <w:rPr>
                <w:noProof/>
                <w:webHidden/>
              </w:rPr>
              <w:tab/>
            </w:r>
            <w:r>
              <w:rPr>
                <w:noProof/>
                <w:webHidden/>
              </w:rPr>
              <w:fldChar w:fldCharType="begin"/>
            </w:r>
            <w:r w:rsidR="002D3C36">
              <w:rPr>
                <w:noProof/>
                <w:webHidden/>
              </w:rPr>
              <w:instrText xml:space="preserve"> PAGEREF _Toc409716608 \h </w:instrText>
            </w:r>
            <w:r>
              <w:rPr>
                <w:noProof/>
                <w:webHidden/>
              </w:rPr>
            </w:r>
            <w:r>
              <w:rPr>
                <w:noProof/>
                <w:webHidden/>
              </w:rPr>
              <w:fldChar w:fldCharType="separate"/>
            </w:r>
            <w:r w:rsidR="002D3C36">
              <w:rPr>
                <w:noProof/>
                <w:webHidden/>
              </w:rPr>
              <w:t>77</w:t>
            </w:r>
            <w:r>
              <w:rPr>
                <w:noProof/>
                <w:webHidden/>
              </w:rPr>
              <w:fldChar w:fldCharType="end"/>
            </w:r>
          </w:hyperlink>
        </w:p>
        <w:p w:rsidR="002D3C36" w:rsidRDefault="000E6760">
          <w:pPr>
            <w:pStyle w:val="TM2"/>
            <w:tabs>
              <w:tab w:val="right" w:leader="dot" w:pos="9062"/>
            </w:tabs>
            <w:rPr>
              <w:rFonts w:eastAsiaTheme="minorEastAsia"/>
              <w:noProof/>
              <w:lang w:eastAsia="fr-FR"/>
            </w:rPr>
          </w:pPr>
          <w:hyperlink w:anchor="_Toc409716609" w:history="1">
            <w:r w:rsidR="002D3C36" w:rsidRPr="00A831BE">
              <w:rPr>
                <w:rStyle w:val="Lienhypertexte"/>
                <w:noProof/>
              </w:rPr>
              <w:t>Annexe 1 : Rapport d’activités sur la phyto-épuration de l’Université Mohamed Khider de Biskra</w:t>
            </w:r>
            <w:r w:rsidR="002D3C36">
              <w:rPr>
                <w:noProof/>
                <w:webHidden/>
              </w:rPr>
              <w:tab/>
            </w:r>
            <w:r>
              <w:rPr>
                <w:noProof/>
                <w:webHidden/>
              </w:rPr>
              <w:fldChar w:fldCharType="begin"/>
            </w:r>
            <w:r w:rsidR="002D3C36">
              <w:rPr>
                <w:noProof/>
                <w:webHidden/>
              </w:rPr>
              <w:instrText xml:space="preserve"> PAGEREF _Toc409716609 \h </w:instrText>
            </w:r>
            <w:r>
              <w:rPr>
                <w:noProof/>
                <w:webHidden/>
              </w:rPr>
            </w:r>
            <w:r>
              <w:rPr>
                <w:noProof/>
                <w:webHidden/>
              </w:rPr>
              <w:fldChar w:fldCharType="separate"/>
            </w:r>
            <w:r w:rsidR="002D3C36">
              <w:rPr>
                <w:noProof/>
                <w:webHidden/>
              </w:rPr>
              <w:t>77</w:t>
            </w:r>
            <w:r>
              <w:rPr>
                <w:noProof/>
                <w:webHidden/>
              </w:rPr>
              <w:fldChar w:fldCharType="end"/>
            </w:r>
          </w:hyperlink>
        </w:p>
        <w:p w:rsidR="002D3C36" w:rsidRDefault="000E6760">
          <w:pPr>
            <w:pStyle w:val="TM2"/>
            <w:tabs>
              <w:tab w:val="right" w:leader="dot" w:pos="9062"/>
            </w:tabs>
            <w:rPr>
              <w:rFonts w:eastAsiaTheme="minorEastAsia"/>
              <w:noProof/>
              <w:lang w:eastAsia="fr-FR"/>
            </w:rPr>
          </w:pPr>
          <w:hyperlink w:anchor="_Toc409716610" w:history="1">
            <w:r w:rsidR="002D3C36" w:rsidRPr="00A831BE">
              <w:rPr>
                <w:rStyle w:val="Lienhypertexte"/>
                <w:noProof/>
              </w:rPr>
              <w:t>Annexe 2 : Présentation du SNIE</w:t>
            </w:r>
            <w:r w:rsidR="002D3C36">
              <w:rPr>
                <w:noProof/>
                <w:webHidden/>
              </w:rPr>
              <w:tab/>
            </w:r>
            <w:r>
              <w:rPr>
                <w:noProof/>
                <w:webHidden/>
              </w:rPr>
              <w:fldChar w:fldCharType="begin"/>
            </w:r>
            <w:r w:rsidR="002D3C36">
              <w:rPr>
                <w:noProof/>
                <w:webHidden/>
              </w:rPr>
              <w:instrText xml:space="preserve"> PAGEREF _Toc409716610 \h </w:instrText>
            </w:r>
            <w:r>
              <w:rPr>
                <w:noProof/>
                <w:webHidden/>
              </w:rPr>
            </w:r>
            <w:r>
              <w:rPr>
                <w:noProof/>
                <w:webHidden/>
              </w:rPr>
              <w:fldChar w:fldCharType="separate"/>
            </w:r>
            <w:r w:rsidR="002D3C36">
              <w:rPr>
                <w:noProof/>
                <w:webHidden/>
              </w:rPr>
              <w:t>81</w:t>
            </w:r>
            <w:r>
              <w:rPr>
                <w:noProof/>
                <w:webHidden/>
              </w:rPr>
              <w:fldChar w:fldCharType="end"/>
            </w:r>
          </w:hyperlink>
        </w:p>
        <w:p w:rsidR="002D3C36" w:rsidRDefault="000E6760">
          <w:pPr>
            <w:pStyle w:val="TM1"/>
            <w:tabs>
              <w:tab w:val="left" w:pos="440"/>
              <w:tab w:val="right" w:leader="dot" w:pos="9062"/>
            </w:tabs>
            <w:rPr>
              <w:rFonts w:eastAsiaTheme="minorEastAsia"/>
              <w:noProof/>
              <w:lang w:eastAsia="fr-FR"/>
            </w:rPr>
          </w:pPr>
          <w:hyperlink w:anchor="_Toc409716611" w:history="1">
            <w:r w:rsidR="002D3C36" w:rsidRPr="00A831BE">
              <w:rPr>
                <w:rStyle w:val="Lienhypertexte"/>
                <w:noProof/>
              </w:rPr>
              <w:t>V.</w:t>
            </w:r>
            <w:r w:rsidR="002D3C36">
              <w:rPr>
                <w:rFonts w:eastAsiaTheme="minorEastAsia"/>
                <w:noProof/>
                <w:lang w:eastAsia="fr-FR"/>
              </w:rPr>
              <w:tab/>
            </w:r>
            <w:r w:rsidR="002D3C36" w:rsidRPr="00A831BE">
              <w:rPr>
                <w:rStyle w:val="Lienhypertexte"/>
                <w:noProof/>
              </w:rPr>
              <w:t>Références et liste des experts consultés</w:t>
            </w:r>
            <w:r w:rsidR="002D3C36">
              <w:rPr>
                <w:noProof/>
                <w:webHidden/>
              </w:rPr>
              <w:tab/>
            </w:r>
            <w:r>
              <w:rPr>
                <w:noProof/>
                <w:webHidden/>
              </w:rPr>
              <w:fldChar w:fldCharType="begin"/>
            </w:r>
            <w:r w:rsidR="002D3C36">
              <w:rPr>
                <w:noProof/>
                <w:webHidden/>
              </w:rPr>
              <w:instrText xml:space="preserve"> PAGEREF _Toc409716611 \h </w:instrText>
            </w:r>
            <w:r>
              <w:rPr>
                <w:noProof/>
                <w:webHidden/>
              </w:rPr>
            </w:r>
            <w:r>
              <w:rPr>
                <w:noProof/>
                <w:webHidden/>
              </w:rPr>
              <w:fldChar w:fldCharType="separate"/>
            </w:r>
            <w:r w:rsidR="002D3C36">
              <w:rPr>
                <w:noProof/>
                <w:webHidden/>
              </w:rPr>
              <w:t>85</w:t>
            </w:r>
            <w:r>
              <w:rPr>
                <w:noProof/>
                <w:webHidden/>
              </w:rPr>
              <w:fldChar w:fldCharType="end"/>
            </w:r>
          </w:hyperlink>
        </w:p>
        <w:p w:rsidR="00C86E61" w:rsidRDefault="000E6760">
          <w:r>
            <w:rPr>
              <w:b/>
              <w:bCs/>
            </w:rPr>
            <w:fldChar w:fldCharType="end"/>
          </w:r>
        </w:p>
      </w:sdtContent>
    </w:sdt>
    <w:p w:rsidR="00371854" w:rsidRDefault="00371854">
      <w:r>
        <w:br w:type="page"/>
      </w:r>
    </w:p>
    <w:p w:rsidR="003D5C16" w:rsidRDefault="003D5C16" w:rsidP="003D5C16">
      <w:pPr>
        <w:pStyle w:val="Titre1"/>
      </w:pPr>
      <w:bookmarkStart w:id="2" w:name="_Toc409716574"/>
      <w:r>
        <w:lastRenderedPageBreak/>
        <w:t>Liste des schémas</w:t>
      </w:r>
      <w:r w:rsidR="00FC4B08">
        <w:t xml:space="preserve"> et tableaux</w:t>
      </w:r>
      <w:bookmarkEnd w:id="2"/>
    </w:p>
    <w:p w:rsidR="003D5C16" w:rsidRDefault="003D5C16" w:rsidP="003D5C16"/>
    <w:p w:rsidR="00E6428D" w:rsidRDefault="00E6428D" w:rsidP="005B6AC1">
      <w:r w:rsidRPr="0056242E">
        <w:rPr>
          <w:u w:val="single"/>
        </w:rPr>
        <w:t>Tableaux</w:t>
      </w:r>
      <w:r>
        <w:t> :</w:t>
      </w:r>
    </w:p>
    <w:p w:rsidR="00E6428D" w:rsidRDefault="00E6428D" w:rsidP="00B23123">
      <w:pPr>
        <w:pStyle w:val="Paragraphedeliste"/>
        <w:numPr>
          <w:ilvl w:val="0"/>
          <w:numId w:val="33"/>
        </w:numPr>
      </w:pPr>
      <w:r w:rsidRPr="003F41D6">
        <w:t>Tableau</w:t>
      </w:r>
      <w:r>
        <w:t xml:space="preserve"> 1</w:t>
      </w:r>
      <w:r w:rsidRPr="003F41D6">
        <w:t> : Présentation des services écosystémiques</w:t>
      </w:r>
    </w:p>
    <w:p w:rsidR="00E6428D" w:rsidRDefault="00E6428D" w:rsidP="00B23123">
      <w:pPr>
        <w:pStyle w:val="Paragraphedeliste"/>
        <w:numPr>
          <w:ilvl w:val="0"/>
          <w:numId w:val="33"/>
        </w:numPr>
      </w:pPr>
      <w:r>
        <w:t>Tableau 2</w:t>
      </w:r>
      <w:r w:rsidRPr="00725DB8">
        <w:t> : Répartition des espaces de biodiversité par catégories / wilayas et diagramme associé (MATE)</w:t>
      </w:r>
    </w:p>
    <w:p w:rsidR="00E6428D" w:rsidRDefault="00E6428D" w:rsidP="00B23123">
      <w:pPr>
        <w:pStyle w:val="Paragraphedeliste"/>
        <w:numPr>
          <w:ilvl w:val="0"/>
          <w:numId w:val="33"/>
        </w:numPr>
        <w:jc w:val="both"/>
      </w:pPr>
      <w:r w:rsidRPr="007F7CA2">
        <w:t>Tableau 3 : Les espaces des biodiversité urbaine et leur gestionnaires</w:t>
      </w:r>
    </w:p>
    <w:p w:rsidR="00E6428D" w:rsidRDefault="00E6428D" w:rsidP="00B23123">
      <w:pPr>
        <w:pStyle w:val="Paragraphedeliste"/>
        <w:numPr>
          <w:ilvl w:val="0"/>
          <w:numId w:val="33"/>
        </w:numPr>
        <w:jc w:val="both"/>
      </w:pPr>
      <w:r w:rsidRPr="00A631B8">
        <w:t xml:space="preserve">Tableau 4 : Nomenclature des arbres urbains et des arbres d’alignement (JO n°10 du 11 février 2009) </w:t>
      </w:r>
    </w:p>
    <w:p w:rsidR="00E6428D" w:rsidRDefault="00E6428D" w:rsidP="00B23123">
      <w:pPr>
        <w:pStyle w:val="Paragraphedeliste"/>
        <w:numPr>
          <w:ilvl w:val="0"/>
          <w:numId w:val="33"/>
        </w:numPr>
        <w:jc w:val="both"/>
      </w:pPr>
      <w:r>
        <w:t>Tableau 5 : Surface des espaces verts et leurs principales espèces végétales par Wilaya (Cadastre des espaces verts – MATE</w:t>
      </w:r>
    </w:p>
    <w:p w:rsidR="00E6428D" w:rsidRDefault="004C031D" w:rsidP="00B23123">
      <w:pPr>
        <w:pStyle w:val="Paragraphedeliste"/>
        <w:numPr>
          <w:ilvl w:val="0"/>
          <w:numId w:val="33"/>
        </w:numPr>
        <w:jc w:val="both"/>
      </w:pPr>
      <w:r>
        <w:t>Tableau 6</w:t>
      </w:r>
      <w:r w:rsidR="00E6428D" w:rsidRPr="0009058C">
        <w:t> : Inventaire  des arbres et arbustes du Sahel algérois (2010 – Pr. Amel Milla et autres)</w:t>
      </w:r>
    </w:p>
    <w:p w:rsidR="00E6428D" w:rsidRDefault="004C031D" w:rsidP="00B23123">
      <w:pPr>
        <w:pStyle w:val="Paragraphedeliste"/>
        <w:numPr>
          <w:ilvl w:val="0"/>
          <w:numId w:val="33"/>
        </w:numPr>
        <w:jc w:val="both"/>
      </w:pPr>
      <w:r>
        <w:t>Tableau 7</w:t>
      </w:r>
      <w:r w:rsidR="00E6428D">
        <w:t xml:space="preserve"> : Inventaire des oiseaux du sahel algérois</w:t>
      </w:r>
    </w:p>
    <w:p w:rsidR="00E6428D" w:rsidRDefault="004C031D" w:rsidP="00B23123">
      <w:pPr>
        <w:pStyle w:val="Paragraphedeliste"/>
        <w:numPr>
          <w:ilvl w:val="0"/>
          <w:numId w:val="33"/>
        </w:numPr>
        <w:jc w:val="both"/>
      </w:pPr>
      <w:r>
        <w:t>Tableau 8</w:t>
      </w:r>
      <w:r w:rsidR="00E6428D">
        <w:t> : Classement de l’avifaune du sahel algérois selon la sédentarité et la migration (Prof. MILLA &amp; autres – 2010)</w:t>
      </w:r>
    </w:p>
    <w:p w:rsidR="00E6428D" w:rsidRDefault="004C031D" w:rsidP="00B23123">
      <w:pPr>
        <w:pStyle w:val="Paragraphedeliste"/>
        <w:numPr>
          <w:ilvl w:val="0"/>
          <w:numId w:val="33"/>
        </w:numPr>
      </w:pPr>
      <w:r>
        <w:t>Tableau 9</w:t>
      </w:r>
      <w:r w:rsidR="00E6428D">
        <w:t> : Liste des forêts d’Alger et leur superficie (Wilaya d’Alger - Direction des forêts et de la ceinture verte)</w:t>
      </w:r>
    </w:p>
    <w:p w:rsidR="00E6428D" w:rsidRDefault="004C031D" w:rsidP="00B23123">
      <w:pPr>
        <w:pStyle w:val="Paragraphedeliste"/>
        <w:numPr>
          <w:ilvl w:val="0"/>
          <w:numId w:val="33"/>
        </w:numPr>
        <w:jc w:val="both"/>
      </w:pPr>
      <w:r>
        <w:t>Tableau 10</w:t>
      </w:r>
      <w:r w:rsidR="00E6428D" w:rsidRPr="0023371A">
        <w:t> : Quelques critères de vulnérabilité et de résilience des villes face aux changements climatiques (adapté de la thèse du Dr N.</w:t>
      </w:r>
      <w:r w:rsidR="00E6428D">
        <w:t xml:space="preserve"> Aroua)</w:t>
      </w:r>
    </w:p>
    <w:p w:rsidR="00E6428D" w:rsidRDefault="004C031D" w:rsidP="00B23123">
      <w:pPr>
        <w:pStyle w:val="Paragraphedeliste"/>
        <w:numPr>
          <w:ilvl w:val="0"/>
          <w:numId w:val="33"/>
        </w:numPr>
      </w:pPr>
      <w:r>
        <w:t>Tableau 11</w:t>
      </w:r>
      <w:r w:rsidR="00E6428D" w:rsidRPr="005B6AC1">
        <w:t> : Récapitulatif des installations de toitures végétales existantes et de leur coût de construction (Adapté du guide Aménagement et eaux pluviales – Préconisations relatives aux toitures végétalisées du Grand Lyon - 2010)</w:t>
      </w:r>
    </w:p>
    <w:p w:rsidR="004C031D" w:rsidRDefault="004C031D" w:rsidP="00B23123">
      <w:pPr>
        <w:pStyle w:val="Paragraphedeliste"/>
        <w:numPr>
          <w:ilvl w:val="0"/>
          <w:numId w:val="33"/>
        </w:numPr>
        <w:jc w:val="both"/>
      </w:pPr>
      <w:r>
        <w:t>Tableau 12 : Proposition de critères d’appréciation quantitative de la gestion de la biodiversité urbaine par wilaya</w:t>
      </w:r>
    </w:p>
    <w:p w:rsidR="004C031D" w:rsidRDefault="004C031D" w:rsidP="00B23123">
      <w:pPr>
        <w:pStyle w:val="Paragraphedeliste"/>
        <w:numPr>
          <w:ilvl w:val="0"/>
          <w:numId w:val="33"/>
        </w:numPr>
        <w:jc w:val="both"/>
      </w:pPr>
      <w:r>
        <w:t>Tableau 13 : Proposition de critères d’appréciation quantitative et qualitative de la gestion de la biodiversité urbaine par wilaya</w:t>
      </w:r>
    </w:p>
    <w:p w:rsidR="00C417E4" w:rsidRDefault="00C417E4" w:rsidP="00C417E4">
      <w:pPr>
        <w:pStyle w:val="Paragraphedeliste"/>
        <w:numPr>
          <w:ilvl w:val="0"/>
          <w:numId w:val="33"/>
        </w:numPr>
      </w:pPr>
      <w:r>
        <w:t>Tableau 14 : Exemples de projets de biodiversité, en Algérie et ailleurs, à plusieurs échelles territoriales</w:t>
      </w:r>
    </w:p>
    <w:p w:rsidR="00C417E4" w:rsidRDefault="00834C41" w:rsidP="00B23123">
      <w:pPr>
        <w:pStyle w:val="Paragraphedeliste"/>
        <w:numPr>
          <w:ilvl w:val="0"/>
          <w:numId w:val="33"/>
        </w:numPr>
        <w:jc w:val="both"/>
      </w:pPr>
      <w:r>
        <w:t>Tableau 15 : Quelques indices du CBI sélectionnés pour l’Algérie</w:t>
      </w:r>
    </w:p>
    <w:p w:rsidR="004C031D" w:rsidRDefault="004C031D" w:rsidP="004C031D">
      <w:pPr>
        <w:pStyle w:val="Paragraphedeliste"/>
        <w:ind w:left="360"/>
      </w:pPr>
    </w:p>
    <w:p w:rsidR="00E6428D" w:rsidRDefault="00E6428D" w:rsidP="005B6AC1"/>
    <w:p w:rsidR="00E6428D" w:rsidRDefault="00E6428D" w:rsidP="005B6AC1">
      <w:r w:rsidRPr="0056242E">
        <w:rPr>
          <w:u w:val="single"/>
        </w:rPr>
        <w:t>Schémas</w:t>
      </w:r>
      <w:r>
        <w:t> :</w:t>
      </w:r>
    </w:p>
    <w:p w:rsidR="00E6428D" w:rsidRDefault="00E6428D" w:rsidP="00B23123">
      <w:pPr>
        <w:pStyle w:val="Paragraphedeliste"/>
        <w:numPr>
          <w:ilvl w:val="0"/>
          <w:numId w:val="34"/>
        </w:numPr>
      </w:pPr>
      <w:r w:rsidRPr="0019097F">
        <w:t>Schéma 1 : Développement durable</w:t>
      </w:r>
    </w:p>
    <w:p w:rsidR="00E6428D" w:rsidRDefault="00E6428D" w:rsidP="00B23123">
      <w:pPr>
        <w:pStyle w:val="Paragraphedeliste"/>
        <w:numPr>
          <w:ilvl w:val="0"/>
          <w:numId w:val="34"/>
        </w:numPr>
      </w:pPr>
      <w:r w:rsidRPr="0023371A">
        <w:t>Schéma 2 : Fonctionnement d’un système de phyto-épuration par « système flottant » (Plan d’aménagement de la Wilaya de Ouargla)</w:t>
      </w:r>
    </w:p>
    <w:p w:rsidR="00E6428D" w:rsidRDefault="00E6428D" w:rsidP="00B23123">
      <w:pPr>
        <w:pStyle w:val="Paragraphedeliste"/>
        <w:numPr>
          <w:ilvl w:val="0"/>
          <w:numId w:val="34"/>
        </w:numPr>
      </w:pPr>
      <w:r w:rsidRPr="005B6AC1">
        <w:t>Schéma 3 : Exemples de mise en œuvre de WSUD par la ville de Lyon (issu du guide pratique aménagement et eaux pluviales sur le territoire du Grand Lyon)</w:t>
      </w:r>
    </w:p>
    <w:p w:rsidR="00E6428D" w:rsidRDefault="00E6428D" w:rsidP="005B6AC1"/>
    <w:p w:rsidR="005B6AC1" w:rsidRDefault="005B6AC1" w:rsidP="005B6AC1">
      <w:r w:rsidRPr="0056242E">
        <w:rPr>
          <w:u w:val="single"/>
        </w:rPr>
        <w:t>Carte</w:t>
      </w:r>
      <w:r w:rsidR="009347B4">
        <w:rPr>
          <w:u w:val="single"/>
        </w:rPr>
        <w:t>s</w:t>
      </w:r>
      <w:r>
        <w:t> :</w:t>
      </w:r>
    </w:p>
    <w:p w:rsidR="009347B4" w:rsidRDefault="009347B4" w:rsidP="009347B4">
      <w:pPr>
        <w:pStyle w:val="Paragraphedeliste"/>
        <w:numPr>
          <w:ilvl w:val="0"/>
          <w:numId w:val="73"/>
        </w:numPr>
      </w:pPr>
      <w:r>
        <w:t>Carte 1 : Découpage administratif de l’Algérie (SNAT 2010)</w:t>
      </w:r>
    </w:p>
    <w:p w:rsidR="009347B4" w:rsidRDefault="009347B4" w:rsidP="009347B4">
      <w:pPr>
        <w:pStyle w:val="Paragraphedeliste"/>
        <w:numPr>
          <w:ilvl w:val="0"/>
          <w:numId w:val="73"/>
        </w:numPr>
        <w:jc w:val="both"/>
      </w:pPr>
      <w:r w:rsidRPr="00FF50A0">
        <w:t>Carte 2 : Sahel algérois (Pr. Milla et autres – Algerian Journal of Arid environment, 2012)</w:t>
      </w:r>
    </w:p>
    <w:p w:rsidR="009347B4" w:rsidRPr="00FF50A0" w:rsidRDefault="009347B4" w:rsidP="009347B4">
      <w:pPr>
        <w:pStyle w:val="Paragraphedeliste"/>
        <w:numPr>
          <w:ilvl w:val="0"/>
          <w:numId w:val="73"/>
        </w:numPr>
        <w:jc w:val="both"/>
      </w:pPr>
      <w:r>
        <w:t>Carte 3 : Structure urbaine du littoral algérien (SNAT – 2010)</w:t>
      </w:r>
    </w:p>
    <w:p w:rsidR="009347B4" w:rsidRDefault="009347B4" w:rsidP="009347B4">
      <w:pPr>
        <w:pStyle w:val="Paragraphedeliste"/>
        <w:numPr>
          <w:ilvl w:val="0"/>
          <w:numId w:val="73"/>
        </w:numPr>
        <w:jc w:val="both"/>
      </w:pPr>
      <w:r>
        <w:t>Carte 4 : Structure urbaine des hauts plateaux (SNAT – 2010)</w:t>
      </w:r>
    </w:p>
    <w:p w:rsidR="009347B4" w:rsidRDefault="009347B4" w:rsidP="009347B4">
      <w:pPr>
        <w:pStyle w:val="Paragraphedeliste"/>
        <w:numPr>
          <w:ilvl w:val="0"/>
          <w:numId w:val="73"/>
        </w:numPr>
        <w:jc w:val="both"/>
      </w:pPr>
      <w:r>
        <w:lastRenderedPageBreak/>
        <w:t>Carte 5 : Transfert d’eau entre le nord et les hauts plateaux (SNAT – 2010)</w:t>
      </w:r>
    </w:p>
    <w:p w:rsidR="00E6428D" w:rsidRDefault="009347B4" w:rsidP="009347B4">
      <w:pPr>
        <w:pStyle w:val="Paragraphedeliste"/>
        <w:numPr>
          <w:ilvl w:val="0"/>
          <w:numId w:val="73"/>
        </w:numPr>
      </w:pPr>
      <w:r>
        <w:t>Carte 6 : Structure urbaine du sud (SNAT – 2010)</w:t>
      </w:r>
    </w:p>
    <w:p w:rsidR="00E6428D" w:rsidRDefault="00E6428D" w:rsidP="00E6428D">
      <w:pPr>
        <w:jc w:val="both"/>
      </w:pPr>
      <w:r w:rsidRPr="0056242E">
        <w:rPr>
          <w:u w:val="single"/>
        </w:rPr>
        <w:t>Photos</w:t>
      </w:r>
      <w:r>
        <w:t> :</w:t>
      </w:r>
    </w:p>
    <w:p w:rsidR="00E6428D" w:rsidRDefault="00E6428D" w:rsidP="00B23123">
      <w:pPr>
        <w:pStyle w:val="Paragraphedeliste"/>
        <w:numPr>
          <w:ilvl w:val="0"/>
          <w:numId w:val="32"/>
        </w:numPr>
      </w:pPr>
      <w:r>
        <w:t>Photo 1 : Les pigeons, espèces emblématiques du milieu urbain</w:t>
      </w:r>
    </w:p>
    <w:p w:rsidR="00E6428D" w:rsidRDefault="00E6428D" w:rsidP="00B23123">
      <w:pPr>
        <w:pStyle w:val="Paragraphedeliste"/>
        <w:numPr>
          <w:ilvl w:val="0"/>
          <w:numId w:val="32"/>
        </w:numPr>
      </w:pPr>
      <w:r>
        <w:t>Photo 2 : Arbre fruitier du parc de la liberté – Alger</w:t>
      </w:r>
    </w:p>
    <w:p w:rsidR="00E6428D" w:rsidRDefault="00E6428D" w:rsidP="00B23123">
      <w:pPr>
        <w:pStyle w:val="Paragraphedeliste"/>
        <w:numPr>
          <w:ilvl w:val="0"/>
          <w:numId w:val="32"/>
        </w:numPr>
      </w:pPr>
      <w:r>
        <w:t>Photo 3 : Jardin botanique London de Biskra</w:t>
      </w:r>
    </w:p>
    <w:p w:rsidR="00E6428D" w:rsidRDefault="00E6428D" w:rsidP="00B23123">
      <w:pPr>
        <w:pStyle w:val="Paragraphedeliste"/>
        <w:numPr>
          <w:ilvl w:val="0"/>
          <w:numId w:val="32"/>
        </w:numPr>
        <w:jc w:val="both"/>
      </w:pPr>
      <w:r>
        <w:t>Photo 4 : Le chat fait partie de la biodiversité urbaine</w:t>
      </w:r>
    </w:p>
    <w:p w:rsidR="00E6428D" w:rsidRDefault="00E6428D" w:rsidP="00B23123">
      <w:pPr>
        <w:pStyle w:val="Paragraphedeliste"/>
        <w:numPr>
          <w:ilvl w:val="0"/>
          <w:numId w:val="32"/>
        </w:numPr>
      </w:pPr>
      <w:r>
        <w:t>Photo 5 : Ecole de l’environnement du Jardin London – Biskra</w:t>
      </w:r>
    </w:p>
    <w:p w:rsidR="00E6428D" w:rsidRDefault="00E6428D" w:rsidP="00B23123">
      <w:pPr>
        <w:pStyle w:val="Paragraphedeliste"/>
        <w:numPr>
          <w:ilvl w:val="0"/>
          <w:numId w:val="32"/>
        </w:numPr>
      </w:pPr>
      <w:r w:rsidRPr="005B6AC1">
        <w:t xml:space="preserve">Photo 6 : Exemple de toiture végétalisée à Sydney </w:t>
      </w:r>
    </w:p>
    <w:p w:rsidR="00E6428D" w:rsidRDefault="00E6428D" w:rsidP="00E6428D">
      <w:pPr>
        <w:jc w:val="both"/>
      </w:pPr>
    </w:p>
    <w:p w:rsidR="003D5C16" w:rsidRDefault="003D5C16" w:rsidP="00B23123">
      <w:pPr>
        <w:pStyle w:val="Paragraphedeliste"/>
        <w:numPr>
          <w:ilvl w:val="0"/>
          <w:numId w:val="32"/>
        </w:numPr>
      </w:pPr>
      <w:r>
        <w:br w:type="page"/>
      </w:r>
    </w:p>
    <w:p w:rsidR="005A7A30" w:rsidRDefault="00371854" w:rsidP="00922BED">
      <w:pPr>
        <w:pStyle w:val="Titre1"/>
      </w:pPr>
      <w:bookmarkStart w:id="3" w:name="_Toc409716575"/>
      <w:r>
        <w:lastRenderedPageBreak/>
        <w:t>Sigles et acronymes</w:t>
      </w:r>
      <w:bookmarkEnd w:id="3"/>
    </w:p>
    <w:p w:rsidR="007373B5" w:rsidRDefault="007373B5"/>
    <w:p w:rsidR="007479E2" w:rsidRDefault="007F5235" w:rsidP="00B23123">
      <w:pPr>
        <w:pStyle w:val="Paragraphedeliste"/>
        <w:numPr>
          <w:ilvl w:val="0"/>
          <w:numId w:val="25"/>
        </w:numPr>
      </w:pPr>
      <w:r>
        <w:t>ANAAT : Agence Nationale à l’Aménagement et à l’Attractivité des Territoires</w:t>
      </w:r>
    </w:p>
    <w:p w:rsidR="005C1465" w:rsidRDefault="005C1465" w:rsidP="00B23123">
      <w:pPr>
        <w:pStyle w:val="Paragraphedeliste"/>
        <w:numPr>
          <w:ilvl w:val="0"/>
          <w:numId w:val="25"/>
        </w:numPr>
      </w:pPr>
      <w:r>
        <w:t>AVITEM : l’Agence des Villes et des Territoires Méditerranéens Durables</w:t>
      </w:r>
    </w:p>
    <w:p w:rsidR="00662472" w:rsidRDefault="00662472" w:rsidP="00B23123">
      <w:pPr>
        <w:pStyle w:val="Paragraphedeliste"/>
        <w:numPr>
          <w:ilvl w:val="0"/>
          <w:numId w:val="25"/>
        </w:numPr>
      </w:pPr>
      <w:r>
        <w:t xml:space="preserve">BNRG : Banque Nationale des Ressources </w:t>
      </w:r>
      <w:r w:rsidR="00D2357F">
        <w:t>Génétiques</w:t>
      </w:r>
    </w:p>
    <w:p w:rsidR="00AC3E7E" w:rsidRDefault="00AC3E7E" w:rsidP="00B23123">
      <w:pPr>
        <w:pStyle w:val="Paragraphedeliste"/>
        <w:numPr>
          <w:ilvl w:val="0"/>
          <w:numId w:val="25"/>
        </w:numPr>
      </w:pPr>
      <w:r>
        <w:t>CBI : Cities Biodiversity Index</w:t>
      </w:r>
    </w:p>
    <w:p w:rsidR="00126FB5" w:rsidRDefault="006F5801" w:rsidP="00B23123">
      <w:pPr>
        <w:pStyle w:val="Paragraphedeliste"/>
        <w:numPr>
          <w:ilvl w:val="0"/>
          <w:numId w:val="25"/>
        </w:numPr>
      </w:pPr>
      <w:r>
        <w:t>C</w:t>
      </w:r>
      <w:r w:rsidR="007373B5">
        <w:t>D</w:t>
      </w:r>
      <w:r>
        <w:t>B</w:t>
      </w:r>
      <w:r w:rsidR="00B4598C">
        <w:t> : Conven</w:t>
      </w:r>
      <w:r w:rsidR="00126FB5">
        <w:t>tion sur la Diversité Biologique</w:t>
      </w:r>
    </w:p>
    <w:p w:rsidR="00126FB5" w:rsidRDefault="00126FB5" w:rsidP="00B23123">
      <w:pPr>
        <w:pStyle w:val="Paragraphedeliste"/>
        <w:numPr>
          <w:ilvl w:val="0"/>
          <w:numId w:val="25"/>
        </w:numPr>
      </w:pPr>
      <w:r>
        <w:t>CNDRB : Centre National de Développement des Ressources Biologiques</w:t>
      </w:r>
    </w:p>
    <w:p w:rsidR="008C3A8D" w:rsidRDefault="008C3A8D" w:rsidP="00B23123">
      <w:pPr>
        <w:pStyle w:val="Paragraphedeliste"/>
        <w:numPr>
          <w:ilvl w:val="0"/>
          <w:numId w:val="25"/>
        </w:numPr>
      </w:pPr>
      <w:r>
        <w:t>CNERIB : Le Centre National d’Etudes et de Recherches Intégrées du Bâtiment</w:t>
      </w:r>
    </w:p>
    <w:p w:rsidR="00C8463A" w:rsidRDefault="00C8463A" w:rsidP="00B23123">
      <w:pPr>
        <w:pStyle w:val="Paragraphedeliste"/>
        <w:numPr>
          <w:ilvl w:val="0"/>
          <w:numId w:val="25"/>
        </w:numPr>
      </w:pPr>
      <w:r>
        <w:t>CRSTRA : Centre de Recherche Scientifique et Technique sur les Régions Arides</w:t>
      </w:r>
    </w:p>
    <w:p w:rsidR="007479E2" w:rsidRDefault="007479E2" w:rsidP="00B23123">
      <w:pPr>
        <w:pStyle w:val="Paragraphedeliste"/>
        <w:numPr>
          <w:ilvl w:val="0"/>
          <w:numId w:val="25"/>
        </w:numPr>
      </w:pPr>
      <w:r>
        <w:t>DBO :Demande Biochimique en Oxygène</w:t>
      </w:r>
    </w:p>
    <w:p w:rsidR="00A8724D" w:rsidRDefault="00A8724D" w:rsidP="00B23123">
      <w:pPr>
        <w:pStyle w:val="Paragraphedeliste"/>
        <w:numPr>
          <w:ilvl w:val="0"/>
          <w:numId w:val="25"/>
        </w:numPr>
      </w:pPr>
      <w:r>
        <w:t>DCO : Demande Chimique en Oxygène</w:t>
      </w:r>
    </w:p>
    <w:p w:rsidR="00A44B2E" w:rsidRDefault="00A44B2E" w:rsidP="00B23123">
      <w:pPr>
        <w:pStyle w:val="Paragraphedeliste"/>
        <w:numPr>
          <w:ilvl w:val="0"/>
          <w:numId w:val="25"/>
        </w:numPr>
      </w:pPr>
      <w:r>
        <w:t>EPAU : Ecole Polytechnique d’Architecture et d’Urbanisme</w:t>
      </w:r>
    </w:p>
    <w:p w:rsidR="002966CE" w:rsidRDefault="002966CE" w:rsidP="00B23123">
      <w:pPr>
        <w:pStyle w:val="Paragraphedeliste"/>
        <w:numPr>
          <w:ilvl w:val="0"/>
          <w:numId w:val="25"/>
        </w:numPr>
      </w:pPr>
      <w:r>
        <w:t>FEM : Fonds pour l’Environnement Mondial</w:t>
      </w:r>
    </w:p>
    <w:p w:rsidR="000E69AF" w:rsidRDefault="000E69AF" w:rsidP="00B23123">
      <w:pPr>
        <w:pStyle w:val="Paragraphedeliste"/>
        <w:numPr>
          <w:ilvl w:val="0"/>
          <w:numId w:val="25"/>
        </w:numPr>
      </w:pPr>
      <w:r>
        <w:t>GIZ : Deutsche Gesellschaft für Internationale Zusammenarbeit</w:t>
      </w:r>
    </w:p>
    <w:p w:rsidR="00E822CD" w:rsidRDefault="00E822CD" w:rsidP="00B23123">
      <w:pPr>
        <w:pStyle w:val="Paragraphedeliste"/>
        <w:numPr>
          <w:ilvl w:val="0"/>
          <w:numId w:val="25"/>
        </w:numPr>
        <w:rPr>
          <w:lang w:val="en-CA"/>
        </w:rPr>
      </w:pPr>
      <w:r w:rsidRPr="00E822CD">
        <w:rPr>
          <w:lang w:val="en-CA"/>
        </w:rPr>
        <w:t>IFI : Index of Floristic Interest / Indice</w:t>
      </w:r>
      <w:r>
        <w:rPr>
          <w:lang w:val="en-CA"/>
        </w:rPr>
        <w:t xml:space="preserve"> d’Intérêt Floristique</w:t>
      </w:r>
    </w:p>
    <w:p w:rsidR="002966CE" w:rsidRPr="002966CE" w:rsidRDefault="002966CE" w:rsidP="00B23123">
      <w:pPr>
        <w:pStyle w:val="Paragraphedeliste"/>
        <w:numPr>
          <w:ilvl w:val="0"/>
          <w:numId w:val="25"/>
        </w:numPr>
      </w:pPr>
      <w:r w:rsidRPr="002966CE">
        <w:t>UICN : Union Internationale pour la Conservation d</w:t>
      </w:r>
      <w:r>
        <w:t>e la Nature</w:t>
      </w:r>
    </w:p>
    <w:p w:rsidR="00EB7D67" w:rsidRDefault="00EB7D67" w:rsidP="00B23123">
      <w:pPr>
        <w:pStyle w:val="Paragraphedeliste"/>
        <w:numPr>
          <w:ilvl w:val="0"/>
          <w:numId w:val="25"/>
        </w:numPr>
      </w:pPr>
      <w:r>
        <w:t>INPV : Institut National de Protection des Végétaux</w:t>
      </w:r>
    </w:p>
    <w:p w:rsidR="005C4D6A" w:rsidRDefault="005C4D6A" w:rsidP="00B23123">
      <w:pPr>
        <w:pStyle w:val="Paragraphedeliste"/>
        <w:numPr>
          <w:ilvl w:val="0"/>
          <w:numId w:val="25"/>
        </w:numPr>
      </w:pPr>
      <w:r>
        <w:t>MediverCities : Réseau de collectivités locales méditerranéennes pour la biodiversité</w:t>
      </w:r>
    </w:p>
    <w:p w:rsidR="0037241E" w:rsidRDefault="0037241E" w:rsidP="00B23123">
      <w:pPr>
        <w:pStyle w:val="Paragraphedeliste"/>
        <w:numPr>
          <w:ilvl w:val="0"/>
          <w:numId w:val="25"/>
        </w:numPr>
      </w:pPr>
      <w:r>
        <w:t>MOS : Mode d’Occupation du Sol</w:t>
      </w:r>
    </w:p>
    <w:p w:rsidR="00953207" w:rsidRDefault="00953207" w:rsidP="00B23123">
      <w:pPr>
        <w:pStyle w:val="Paragraphedeliste"/>
        <w:numPr>
          <w:ilvl w:val="0"/>
          <w:numId w:val="25"/>
        </w:numPr>
      </w:pPr>
      <w:r>
        <w:t>MATE : Ministère de l’Aménagement du Territoire et de l’Environnement</w:t>
      </w:r>
    </w:p>
    <w:p w:rsidR="00136BF6" w:rsidRDefault="00136BF6" w:rsidP="00B23123">
      <w:pPr>
        <w:pStyle w:val="Paragraphedeliste"/>
        <w:numPr>
          <w:ilvl w:val="0"/>
          <w:numId w:val="25"/>
        </w:numPr>
      </w:pPr>
      <w:r>
        <w:t>OMS : Organisation Mondiale de la Santé</w:t>
      </w:r>
    </w:p>
    <w:p w:rsidR="00F016EB" w:rsidRDefault="00F016EB" w:rsidP="00B23123">
      <w:pPr>
        <w:pStyle w:val="Paragraphedeliste"/>
        <w:numPr>
          <w:ilvl w:val="0"/>
          <w:numId w:val="25"/>
        </w:numPr>
      </w:pPr>
      <w:r>
        <w:t>ONEDD : Observatoire National de l’Environnement et du Développement Durable</w:t>
      </w:r>
    </w:p>
    <w:p w:rsidR="007F5235" w:rsidRDefault="007F5235" w:rsidP="00B23123">
      <w:pPr>
        <w:pStyle w:val="Paragraphedeliste"/>
        <w:numPr>
          <w:ilvl w:val="0"/>
          <w:numId w:val="25"/>
        </w:numPr>
      </w:pPr>
      <w:r>
        <w:t>PAW : Plans d’Aménagement de Wilaya</w:t>
      </w:r>
    </w:p>
    <w:p w:rsidR="004334C2" w:rsidRDefault="004334C2" w:rsidP="00B23123">
      <w:pPr>
        <w:pStyle w:val="Paragraphedeliste"/>
        <w:numPr>
          <w:ilvl w:val="0"/>
          <w:numId w:val="25"/>
        </w:numPr>
      </w:pPr>
      <w:r>
        <w:t>SNAT : Schéma National d’Aménagement du Territoire</w:t>
      </w:r>
    </w:p>
    <w:p w:rsidR="005F320B" w:rsidRDefault="005F320B" w:rsidP="00B23123">
      <w:pPr>
        <w:pStyle w:val="Paragraphedeliste"/>
        <w:numPr>
          <w:ilvl w:val="0"/>
          <w:numId w:val="25"/>
        </w:numPr>
      </w:pPr>
      <w:r>
        <w:t>SNIE : Système National d’Information Environnementale</w:t>
      </w:r>
    </w:p>
    <w:p w:rsidR="00826161" w:rsidRDefault="00826161" w:rsidP="00826161">
      <w:pPr>
        <w:pStyle w:val="Paragraphedeliste"/>
        <w:numPr>
          <w:ilvl w:val="0"/>
          <w:numId w:val="25"/>
        </w:numPr>
      </w:pPr>
      <w:r>
        <w:t>SPALB : Stratégie et de Plan d’Action locaux de Biodiversité</w:t>
      </w:r>
    </w:p>
    <w:p w:rsidR="00545022" w:rsidRDefault="00545022" w:rsidP="00B23123">
      <w:pPr>
        <w:pStyle w:val="Paragraphedeliste"/>
        <w:numPr>
          <w:ilvl w:val="0"/>
          <w:numId w:val="25"/>
        </w:numPr>
      </w:pPr>
      <w:r>
        <w:t xml:space="preserve">WSUD : </w:t>
      </w:r>
      <w:r w:rsidRPr="00545022">
        <w:t>Water Sensitive Urban Design</w:t>
      </w:r>
    </w:p>
    <w:p w:rsidR="00371854" w:rsidRDefault="00371854" w:rsidP="00CC45A5">
      <w:pPr>
        <w:pStyle w:val="Paragraphedeliste"/>
        <w:numPr>
          <w:ilvl w:val="0"/>
          <w:numId w:val="10"/>
        </w:numPr>
      </w:pPr>
      <w:r>
        <w:br w:type="page"/>
      </w:r>
    </w:p>
    <w:p w:rsidR="00371854" w:rsidRDefault="00A62E47" w:rsidP="00922BED">
      <w:pPr>
        <w:pStyle w:val="Titre1"/>
      </w:pPr>
      <w:bookmarkStart w:id="4" w:name="_Toc409716576"/>
      <w:r>
        <w:lastRenderedPageBreak/>
        <w:t>Résumé</w:t>
      </w:r>
      <w:bookmarkEnd w:id="4"/>
    </w:p>
    <w:p w:rsidR="00782F61" w:rsidRDefault="00782F61" w:rsidP="00782F61"/>
    <w:p w:rsidR="00D140DD" w:rsidRDefault="00782F61" w:rsidP="002875C3">
      <w:pPr>
        <w:jc w:val="both"/>
      </w:pPr>
      <w:r>
        <w:t xml:space="preserve">L’Algérie envisage d’élaborer une politique de gestion de la biodiversité urbaine pour la première fois et souhaite intégrer un volet « biodiversité des villes » </w:t>
      </w:r>
      <w:r w:rsidR="00820B8D">
        <w:t>dans la mise à jour de sa Stratégie nationale de biodiversité.</w:t>
      </w:r>
      <w:r w:rsidR="002875C3">
        <w:t xml:space="preserve">En tant que premier travail national sur le sujet, les recherches ont fait face à un manque d’informations et au fait que l’hiver n’est </w:t>
      </w:r>
      <w:r w:rsidR="004939E9">
        <w:t xml:space="preserve">pas </w:t>
      </w:r>
      <w:r w:rsidR="002875C3">
        <w:t>une saison propice pour répertorier la biodiversité.</w:t>
      </w:r>
      <w:r w:rsidR="00D140DD">
        <w:t xml:space="preserve"> L’étude ci-dessous a pour but </w:t>
      </w:r>
      <w:r w:rsidR="00FB5F4C">
        <w:t>de poser les bases d’une future politique de gestion de la biodiversité urbaine</w:t>
      </w:r>
      <w:r w:rsidR="00D140DD">
        <w:t>.</w:t>
      </w:r>
    </w:p>
    <w:p w:rsidR="00D140DD" w:rsidRDefault="00D140DD" w:rsidP="003730C9">
      <w:pPr>
        <w:jc w:val="both"/>
      </w:pPr>
      <w:r>
        <w:t>Tout d’abord</w:t>
      </w:r>
      <w:r w:rsidR="00D10C66">
        <w:t xml:space="preserve"> (I)</w:t>
      </w:r>
      <w:r>
        <w:t xml:space="preserve">, la conception actuelle de la biodiversité urbaine en Algérie </w:t>
      </w:r>
      <w:r w:rsidR="000F0C5D">
        <w:t xml:space="preserve">se </w:t>
      </w:r>
      <w:r w:rsidR="0031428C">
        <w:t>fait principalement au travers des espaces verts (</w:t>
      </w:r>
      <w:r w:rsidR="00020C9E">
        <w:t>jardins botaniques, publics, particuliers, résidentiels et ornemen</w:t>
      </w:r>
      <w:r w:rsidR="000F0C5D">
        <w:t>taux). Ce qui n’inclue pas l’intégralité de</w:t>
      </w:r>
      <w:r w:rsidR="00020C9E">
        <w:t xml:space="preserve"> la flore urbaine, d’une part, et n’inclue pas non plus la faune</w:t>
      </w:r>
      <w:r w:rsidR="001A1E5A">
        <w:t xml:space="preserve"> urbaine</w:t>
      </w:r>
      <w:r w:rsidR="00020C9E">
        <w:t>.</w:t>
      </w:r>
      <w:r w:rsidR="001A1E5A">
        <w:t xml:space="preserve"> L’utilisation de ces espaces est très majoritairement à vocation récréative.</w:t>
      </w:r>
      <w:r w:rsidR="00415034">
        <w:t xml:space="preserve"> Ces espaces verts sont gérés par des établissements publics </w:t>
      </w:r>
      <w:r w:rsidR="005A6A03">
        <w:t xml:space="preserve">à caractère industriel et commercial répartis dans chaque wilaya. Les autres espaces de biodiversité </w:t>
      </w:r>
      <w:r w:rsidR="007C40DA">
        <w:t>(</w:t>
      </w:r>
      <w:r w:rsidR="003730C9">
        <w:t>les parcs urbains et péri-urbains, les alignements boisés, les aires protégées, les forêts urbaines et péri-urbaines et les espaces où la biodiversité urbaine est spontanée)</w:t>
      </w:r>
      <w:r w:rsidR="007C40DA">
        <w:t xml:space="preserve"> ont eux aussi leurs propres gestionnaires, la Direction Générale des forêts, notamment, ce qui répartit la gestion de la biodiversité urbaine sur de nombreuses organisations</w:t>
      </w:r>
      <w:r w:rsidR="00B86E49">
        <w:t>. La gestion de la biodiversité urbaine doit donc prévoir des mo</w:t>
      </w:r>
      <w:r w:rsidR="008E41AD">
        <w:t>des de collaboration</w:t>
      </w:r>
      <w:r w:rsidR="00B86E49">
        <w:t xml:space="preserve"> entre toutes ces institutions.</w:t>
      </w:r>
    </w:p>
    <w:p w:rsidR="00B86E49" w:rsidRDefault="00B86E49" w:rsidP="005F5562">
      <w:pPr>
        <w:jc w:val="both"/>
      </w:pPr>
      <w:r>
        <w:t>Le cadre législatif relatif au développement durable</w:t>
      </w:r>
      <w:r w:rsidR="00CA7200">
        <w:t xml:space="preserve"> évoque la biodivers</w:t>
      </w:r>
      <w:r w:rsidR="008E41AD">
        <w:t>ité urbaine, l’élaboration d’une</w:t>
      </w:r>
      <w:r w:rsidR="00CA7200">
        <w:t xml:space="preserve"> politique de gestion des ressources naturelles en ville précisera ce cadre. La communication environnementale </w:t>
      </w:r>
      <w:r w:rsidR="009D6DA2">
        <w:t xml:space="preserve">en Algérie </w:t>
      </w:r>
      <w:r w:rsidR="00BD574F">
        <w:t xml:space="preserve">est en passe d’être fortement améliorée par la mise en œuvre d’un système d’information environnementale actuellement développé </w:t>
      </w:r>
      <w:r w:rsidR="009D6DA2">
        <w:t xml:space="preserve">en </w:t>
      </w:r>
      <w:r w:rsidR="00BD574F">
        <w:t>coopération avec l’Union européenne.</w:t>
      </w:r>
      <w:r w:rsidR="005F5562">
        <w:t xml:space="preserve"> Ce système permettra de faciliter la collecte d’informations sur le milieu urbain qui est particulièrement pauvre en données à l’heure actuelle.</w:t>
      </w:r>
    </w:p>
    <w:p w:rsidR="002875C3" w:rsidRDefault="002875C3" w:rsidP="00DB2AE4">
      <w:pPr>
        <w:jc w:val="both"/>
      </w:pPr>
      <w:r>
        <w:t>Ainsi, en l’absence d’inventaire national de biodiversité urbaine,</w:t>
      </w:r>
      <w:r w:rsidR="009D6DA2">
        <w:t xml:space="preserve"> il est très difficile d’établir</w:t>
      </w:r>
      <w:r>
        <w:t xml:space="preserve"> un bilan écologique, tant au niveau des écosystèmes qu’au niveau des </w:t>
      </w:r>
      <w:r w:rsidR="00211549">
        <w:t>différentes zones géographiques d’Algérie.</w:t>
      </w:r>
      <w:r w:rsidR="00DB2AE4">
        <w:t xml:space="preserve"> La méconnaissance de la biodiversité</w:t>
      </w:r>
      <w:r w:rsidR="009D6DA2">
        <w:t xml:space="preserve"> urbaine</w:t>
      </w:r>
      <w:r w:rsidR="00DB2AE4">
        <w:t xml:space="preserve"> a rendu très difficile </w:t>
      </w:r>
      <w:r w:rsidR="00294036">
        <w:t xml:space="preserve">l’identification de services écosystémiques à valoriser. L’approche de l’étude a alors été de s’intéresser aux moyens d’améliorer le développement durable des villes algériennes à partir de services écosystémiques déjà </w:t>
      </w:r>
      <w:r w:rsidR="00D10C66">
        <w:t>envisagés en Algérie.</w:t>
      </w:r>
    </w:p>
    <w:p w:rsidR="00A32D0F" w:rsidRDefault="00D10C66" w:rsidP="00D0733C">
      <w:pPr>
        <w:jc w:val="both"/>
      </w:pPr>
      <w:r>
        <w:t>C’est ainsi que des projets de phyto-épuration, d’éco-urbanisme et une</w:t>
      </w:r>
      <w:r w:rsidR="003B4851">
        <w:t xml:space="preserve"> méthodologie de diagnostic des problèmes de développement durable intégrant la participation du public </w:t>
      </w:r>
      <w:r w:rsidR="00A32D0F">
        <w:t xml:space="preserve">montrent que des services écosystémiques peuvent être valorisés en milieu urbain à court terme et au niveau national. Les tests réalisés en Algérie montrent que la densité du bâti n’est pas un obstacle à l’intégration de biodiversité </w:t>
      </w:r>
      <w:r w:rsidR="009D6DA2">
        <w:t>en ville et quecertains</w:t>
      </w:r>
      <w:r w:rsidR="00A32D0F">
        <w:t xml:space="preserve"> services écosystémiques </w:t>
      </w:r>
      <w:r w:rsidR="009D6DA2">
        <w:t xml:space="preserve">se révèlent très efficaces </w:t>
      </w:r>
      <w:r w:rsidR="00A32D0F">
        <w:t xml:space="preserve">pour adapter les villes aux </w:t>
      </w:r>
      <w:r w:rsidR="009D6DA2">
        <w:t xml:space="preserve">effets du </w:t>
      </w:r>
      <w:r w:rsidR="00A32D0F">
        <w:t>changements cli</w:t>
      </w:r>
      <w:r w:rsidR="00BA6B54">
        <w:t xml:space="preserve">matiques. </w:t>
      </w:r>
      <w:r w:rsidR="00D0733C">
        <w:t>De plus, e</w:t>
      </w:r>
      <w:r w:rsidR="00BA6B54">
        <w:t>n matière de biodiversité urbaine, le succès de la mise en œuvre d’une stratégie nationale de biodiversité en général, nécessite de s’appuyer sur les acteurs locaux (collectivités locales, association et société civile)</w:t>
      </w:r>
      <w:r w:rsidR="00D32665">
        <w:t xml:space="preserve">, </w:t>
      </w:r>
      <w:r w:rsidR="00BA6B54">
        <w:t>sur un système d’information tel que le système d’information environnementale en cours de création</w:t>
      </w:r>
      <w:r w:rsidR="00D32665">
        <w:t xml:space="preserve"> et sur des professionnels pouvant bénéficier de coopérations internationales pour améliorer régulièrement leurs compétences</w:t>
      </w:r>
      <w:r w:rsidR="00BA6B54">
        <w:t>.</w:t>
      </w:r>
    </w:p>
    <w:p w:rsidR="00972AFE" w:rsidRDefault="00BA6B54" w:rsidP="00A32D0F">
      <w:pPr>
        <w:jc w:val="both"/>
      </w:pPr>
      <w:r>
        <w:t>Au final, les premiers pas dans la gestion de la biodiversité urbaine</w:t>
      </w:r>
      <w:r w:rsidR="001B613B">
        <w:t xml:space="preserve"> (II)</w:t>
      </w:r>
      <w:r w:rsidR="00972AFE">
        <w:t>doivent être de :</w:t>
      </w:r>
    </w:p>
    <w:p w:rsidR="00D165CD" w:rsidRDefault="00D165CD" w:rsidP="00D165CD">
      <w:pPr>
        <w:pStyle w:val="Paragraphedeliste"/>
        <w:numPr>
          <w:ilvl w:val="0"/>
          <w:numId w:val="71"/>
        </w:numPr>
      </w:pPr>
      <w:r>
        <w:t>Définir une conception de la biodiversité urbaine élargie</w:t>
      </w:r>
    </w:p>
    <w:p w:rsidR="00D165CD" w:rsidRDefault="00D165CD" w:rsidP="00D165CD">
      <w:pPr>
        <w:pStyle w:val="Paragraphedeliste"/>
        <w:numPr>
          <w:ilvl w:val="0"/>
          <w:numId w:val="71"/>
        </w:numPr>
      </w:pPr>
      <w:r>
        <w:lastRenderedPageBreak/>
        <w:t>Etablir un inventaire de la biodiversité dans les villes algériennes</w:t>
      </w:r>
    </w:p>
    <w:p w:rsidR="00D165CD" w:rsidRDefault="00D165CD" w:rsidP="00D165CD">
      <w:pPr>
        <w:pStyle w:val="Paragraphedeliste"/>
        <w:numPr>
          <w:ilvl w:val="0"/>
          <w:numId w:val="71"/>
        </w:numPr>
      </w:pPr>
      <w:r>
        <w:t>Elaborer des référentiels d’appréciation de la diversité urbaine qui soient spécifiques à la ville</w:t>
      </w:r>
    </w:p>
    <w:p w:rsidR="00D165CD" w:rsidRDefault="00D165CD" w:rsidP="00D165CD">
      <w:pPr>
        <w:pStyle w:val="Paragraphedeliste"/>
        <w:numPr>
          <w:ilvl w:val="0"/>
          <w:numId w:val="71"/>
        </w:numPr>
      </w:pPr>
      <w:r>
        <w:t>Définir des objectifs d’utilisation de la biodiversité urbaine, notamment en ce qui concerne la gestion des ressources en eau,  la régulation climatique et la dépollution de l’air</w:t>
      </w:r>
    </w:p>
    <w:p w:rsidR="00D165CD" w:rsidRDefault="00D165CD" w:rsidP="00D165CD">
      <w:pPr>
        <w:pStyle w:val="Paragraphedeliste"/>
        <w:numPr>
          <w:ilvl w:val="0"/>
          <w:numId w:val="71"/>
        </w:numPr>
      </w:pPr>
      <w:r>
        <w:t>Développer un système de monitoring en définissant des indices et bio-indicateurs</w:t>
      </w:r>
    </w:p>
    <w:p w:rsidR="00D165CD" w:rsidRDefault="00686579" w:rsidP="00686579">
      <w:pPr>
        <w:pStyle w:val="Paragraphedeliste"/>
        <w:numPr>
          <w:ilvl w:val="0"/>
          <w:numId w:val="71"/>
        </w:numPr>
      </w:pPr>
      <w:r>
        <w:t>Assurer le soutien des acteurs locaux à la mise en œuvre de la Stratégie nationale de biodiversité</w:t>
      </w:r>
    </w:p>
    <w:p w:rsidR="00D165CD" w:rsidRDefault="00D165CD" w:rsidP="00D165CD">
      <w:pPr>
        <w:pStyle w:val="Paragraphedeliste"/>
        <w:numPr>
          <w:ilvl w:val="0"/>
          <w:numId w:val="71"/>
        </w:numPr>
      </w:pPr>
      <w:r>
        <w:t>Renforcement de la participation du public à la prise de décision et l’accès à l’information environnementale</w:t>
      </w:r>
    </w:p>
    <w:p w:rsidR="00D165CD" w:rsidRDefault="00D165CD" w:rsidP="00D165CD">
      <w:pPr>
        <w:pStyle w:val="Paragraphedeliste"/>
        <w:numPr>
          <w:ilvl w:val="0"/>
          <w:numId w:val="71"/>
        </w:numPr>
      </w:pPr>
      <w:r>
        <w:t>Renforcer l’information sur la disponibilité des fonds dédiés à l’environnement</w:t>
      </w:r>
    </w:p>
    <w:p w:rsidR="00D165CD" w:rsidRDefault="002C33F8" w:rsidP="00D165CD">
      <w:pPr>
        <w:pStyle w:val="Paragraphedeliste"/>
        <w:numPr>
          <w:ilvl w:val="0"/>
          <w:numId w:val="71"/>
        </w:numPr>
      </w:pPr>
      <w:r>
        <w:t>Intégrer</w:t>
      </w:r>
      <w:r w:rsidR="00D165CD">
        <w:t xml:space="preserve"> des services écosystémiques dans les schémas d’aménagement urbain</w:t>
      </w:r>
    </w:p>
    <w:p w:rsidR="00D165CD" w:rsidRDefault="00D165CD" w:rsidP="00D165CD">
      <w:pPr>
        <w:pStyle w:val="Paragraphedeliste"/>
        <w:numPr>
          <w:ilvl w:val="0"/>
          <w:numId w:val="71"/>
        </w:numPr>
      </w:pPr>
      <w:r>
        <w:t>Renforcer la formation des professionnels par la coopération internationale</w:t>
      </w:r>
    </w:p>
    <w:p w:rsidR="00D165CD" w:rsidRDefault="00D165CD" w:rsidP="00D165CD">
      <w:pPr>
        <w:jc w:val="both"/>
      </w:pPr>
    </w:p>
    <w:p w:rsidR="00D165CD" w:rsidRDefault="001B613B" w:rsidP="00AF19E7">
      <w:pPr>
        <w:jc w:val="both"/>
      </w:pPr>
      <w:r>
        <w:t xml:space="preserve">La définition d’objectifs de valorisation de la biodiversité urbaine est indispensable car le potentiel de biodiversité d’une ville dépend autant </w:t>
      </w:r>
      <w:r w:rsidR="00AF19E7">
        <w:t xml:space="preserve">de la richesse biologique de la zone urbaine </w:t>
      </w:r>
      <w:r>
        <w:t>que</w:t>
      </w:r>
      <w:r w:rsidR="00AF19E7">
        <w:t>de sa volonté d’utiliser les services écosystémiques</w:t>
      </w:r>
      <w:r>
        <w:t>. Les indices de Singapour permettent de mesurer la mise en œuvre de la gestion de la biodiversité urbaine grâce à un monitoring régulier.</w:t>
      </w:r>
      <w:r w:rsidR="00781C2E">
        <w:t xml:space="preserve"> Les indicateurs suivants sont particulièrement pertinents pour l’Algérie à ce stade :</w:t>
      </w:r>
    </w:p>
    <w:p w:rsidR="002E2DA8" w:rsidRDefault="002E2DA8" w:rsidP="002E2DA8">
      <w:pPr>
        <w:pStyle w:val="Paragraphedeliste"/>
        <w:numPr>
          <w:ilvl w:val="0"/>
          <w:numId w:val="72"/>
        </w:numPr>
        <w:jc w:val="both"/>
      </w:pPr>
      <w:r>
        <w:t>La connexion entre les espaces de biodiversité</w:t>
      </w:r>
    </w:p>
    <w:p w:rsidR="002E2DA8" w:rsidRDefault="002E2DA8" w:rsidP="002E2DA8">
      <w:pPr>
        <w:pStyle w:val="Paragraphedeliste"/>
        <w:numPr>
          <w:ilvl w:val="0"/>
          <w:numId w:val="72"/>
        </w:numPr>
        <w:jc w:val="both"/>
      </w:pPr>
      <w:r>
        <w:t>La proportion d’espèces invasives par rapport aux espèces indigènes</w:t>
      </w:r>
    </w:p>
    <w:p w:rsidR="002E2DA8" w:rsidRDefault="002E2DA8" w:rsidP="002E2DA8">
      <w:pPr>
        <w:pStyle w:val="Paragraphedeliste"/>
        <w:numPr>
          <w:ilvl w:val="0"/>
          <w:numId w:val="72"/>
        </w:numPr>
        <w:jc w:val="both"/>
      </w:pPr>
      <w:r>
        <w:t>La régulation de l’eau de pluie face aux changements climatiques</w:t>
      </w:r>
    </w:p>
    <w:p w:rsidR="002E2DA8" w:rsidRDefault="002E2DA8" w:rsidP="002E2DA8">
      <w:pPr>
        <w:pStyle w:val="Paragraphedeliste"/>
        <w:numPr>
          <w:ilvl w:val="0"/>
          <w:numId w:val="72"/>
        </w:numPr>
        <w:jc w:val="both"/>
      </w:pPr>
      <w:r>
        <w:t>L’adaptation aux changements climatiques par le stockage de carbone et la régulation de la température urbaine</w:t>
      </w:r>
    </w:p>
    <w:p w:rsidR="002E2DA8" w:rsidRDefault="002E2DA8" w:rsidP="00CC251C">
      <w:pPr>
        <w:pStyle w:val="Paragraphedeliste"/>
        <w:numPr>
          <w:ilvl w:val="0"/>
          <w:numId w:val="72"/>
        </w:numPr>
        <w:jc w:val="both"/>
      </w:pPr>
      <w:r>
        <w:t>Le nombre de projets de biodiversité initié</w:t>
      </w:r>
      <w:r w:rsidR="00AF19E7">
        <w:t>s</w:t>
      </w:r>
      <w:r>
        <w:t xml:space="preserve"> par ville et par an</w:t>
      </w:r>
    </w:p>
    <w:p w:rsidR="00CC251C" w:rsidRDefault="00CC251C" w:rsidP="00CC251C">
      <w:pPr>
        <w:pStyle w:val="Paragraphedeliste"/>
        <w:numPr>
          <w:ilvl w:val="0"/>
          <w:numId w:val="72"/>
        </w:numPr>
        <w:jc w:val="both"/>
      </w:pPr>
      <w:r>
        <w:t>Le nombre de stratégies locales de biodiversité initiées par des villes algériennes</w:t>
      </w:r>
    </w:p>
    <w:p w:rsidR="00CB7753" w:rsidRDefault="00CB7753" w:rsidP="00CB7753">
      <w:pPr>
        <w:jc w:val="both"/>
      </w:pPr>
    </w:p>
    <w:p w:rsidR="00CB7753" w:rsidRDefault="00CB7753" w:rsidP="00CB7753">
      <w:pPr>
        <w:jc w:val="both"/>
      </w:pPr>
      <w:r>
        <w:t>En conclusion, il est recommandé d’intégrer à la Stratégie nationale de biodiversité, dans le volet « Biodiversité des villes » :</w:t>
      </w:r>
    </w:p>
    <w:p w:rsidR="00CB7753" w:rsidRDefault="0009368F" w:rsidP="0009368F">
      <w:pPr>
        <w:pStyle w:val="Paragraphedeliste"/>
        <w:numPr>
          <w:ilvl w:val="0"/>
          <w:numId w:val="10"/>
        </w:numPr>
        <w:jc w:val="both"/>
      </w:pPr>
      <w:r>
        <w:t>Partie I : Elaboration d’une première politique de gestion de la biodiversité urbaine</w:t>
      </w:r>
    </w:p>
    <w:p w:rsidR="0009368F" w:rsidRDefault="0009368F" w:rsidP="0009368F">
      <w:pPr>
        <w:pStyle w:val="Paragraphedeliste"/>
        <w:numPr>
          <w:ilvl w:val="1"/>
          <w:numId w:val="10"/>
        </w:numPr>
        <w:jc w:val="both"/>
      </w:pPr>
      <w:r>
        <w:t>Définition de la biodiversité urbaine incluant l’intégralité des zones de biodiversité, la faune et les zones peri-urbaines</w:t>
      </w:r>
    </w:p>
    <w:p w:rsidR="0009368F" w:rsidRDefault="0009368F" w:rsidP="0009368F">
      <w:pPr>
        <w:pStyle w:val="Paragraphedeliste"/>
        <w:numPr>
          <w:ilvl w:val="1"/>
          <w:numId w:val="10"/>
        </w:numPr>
        <w:jc w:val="both"/>
      </w:pPr>
      <w:r>
        <w:t>Définition d’objectifs d’utilisation, à court terme, de services écosystémiques déjà connus</w:t>
      </w:r>
    </w:p>
    <w:p w:rsidR="009D04F4" w:rsidRDefault="009D04F4" w:rsidP="009D04F4">
      <w:pPr>
        <w:pStyle w:val="Paragraphedeliste"/>
        <w:ind w:left="1440"/>
        <w:jc w:val="both"/>
      </w:pPr>
    </w:p>
    <w:p w:rsidR="0009368F" w:rsidRDefault="0009368F" w:rsidP="0009368F">
      <w:pPr>
        <w:pStyle w:val="Paragraphedeliste"/>
        <w:numPr>
          <w:ilvl w:val="0"/>
          <w:numId w:val="10"/>
        </w:numPr>
        <w:jc w:val="both"/>
      </w:pPr>
      <w:r>
        <w:t>Partie II : Actions concrètes à mettre en œuvre à court terme :</w:t>
      </w:r>
    </w:p>
    <w:p w:rsidR="0009368F" w:rsidRDefault="0009368F" w:rsidP="0009368F">
      <w:pPr>
        <w:pStyle w:val="Paragraphedeliste"/>
        <w:numPr>
          <w:ilvl w:val="1"/>
          <w:numId w:val="10"/>
        </w:numPr>
        <w:jc w:val="both"/>
      </w:pPr>
      <w:r>
        <w:t>Construction d’un inventaire national de la biodiversité urbaine</w:t>
      </w:r>
    </w:p>
    <w:p w:rsidR="0009368F" w:rsidRDefault="0009368F" w:rsidP="0009368F">
      <w:pPr>
        <w:pStyle w:val="Paragraphedeliste"/>
        <w:numPr>
          <w:ilvl w:val="1"/>
          <w:numId w:val="10"/>
        </w:numPr>
        <w:jc w:val="both"/>
      </w:pPr>
      <w:r>
        <w:t>Valorisation immédiate de certains services écosystémiques, principalement la phyto-épuration et l’éco-urbanisme</w:t>
      </w:r>
    </w:p>
    <w:p w:rsidR="0009368F" w:rsidRDefault="0009368F" w:rsidP="0009368F">
      <w:pPr>
        <w:pStyle w:val="Paragraphedeliste"/>
        <w:numPr>
          <w:ilvl w:val="1"/>
          <w:numId w:val="10"/>
        </w:numPr>
        <w:jc w:val="both"/>
      </w:pPr>
      <w:r>
        <w:t>Calcul d’indices de biodiversité pour servir de référence au monitoring de la gestion de la biodiversité et appui à l’élaboration du système d’information environnementale</w:t>
      </w:r>
    </w:p>
    <w:p w:rsidR="0009368F" w:rsidRDefault="0009368F" w:rsidP="0009368F">
      <w:pPr>
        <w:pStyle w:val="Paragraphedeliste"/>
        <w:numPr>
          <w:ilvl w:val="1"/>
          <w:numId w:val="10"/>
        </w:numPr>
        <w:jc w:val="both"/>
      </w:pPr>
      <w:r>
        <w:t>Mobilisation des villes algériennes pour qu’elles élaborent des stratégies locales de biodiversité en application de la Stratégie nationale</w:t>
      </w:r>
    </w:p>
    <w:p w:rsidR="00A62E47" w:rsidRDefault="00A62E47" w:rsidP="00A32D0F">
      <w:pPr>
        <w:jc w:val="both"/>
      </w:pPr>
      <w:r>
        <w:br w:type="page"/>
      </w:r>
    </w:p>
    <w:p w:rsidR="00A62E47" w:rsidRDefault="00A62E47" w:rsidP="00922BED">
      <w:pPr>
        <w:pStyle w:val="Titre1"/>
      </w:pPr>
      <w:bookmarkStart w:id="5" w:name="_Toc409716577"/>
      <w:r>
        <w:lastRenderedPageBreak/>
        <w:t>Introduction</w:t>
      </w:r>
      <w:bookmarkEnd w:id="5"/>
    </w:p>
    <w:p w:rsidR="00C331A9" w:rsidRDefault="00C331A9"/>
    <w:p w:rsidR="00FA0C52" w:rsidRDefault="006652C0" w:rsidP="00FB5380">
      <w:pPr>
        <w:jc w:val="both"/>
      </w:pPr>
      <w:r>
        <w:t xml:space="preserve">Ce travail sur la biodiversité des villes en Algérie est destiné à soutenir la réflexion des </w:t>
      </w:r>
      <w:r w:rsidR="00FB5380">
        <w:t>rédacteurs de la nouvelle Stratégie nationale de biodiversité lors de l</w:t>
      </w:r>
      <w:r>
        <w:t>a mise à</w:t>
      </w:r>
      <w:r w:rsidR="00FB5380">
        <w:t xml:space="preserve"> jour de celle-ci</w:t>
      </w:r>
      <w:r>
        <w:t>.</w:t>
      </w:r>
      <w:r w:rsidR="00FA0C52">
        <w:t>Il s’agit du premier travail national sur le sujet</w:t>
      </w:r>
      <w:r w:rsidR="00066B95">
        <w:t>.</w:t>
      </w:r>
      <w:r w:rsidR="0000543B">
        <w:t>D</w:t>
      </w:r>
      <w:r w:rsidR="00066B95">
        <w:t>’</w:t>
      </w:r>
      <w:r w:rsidR="00FA0C52">
        <w:t xml:space="preserve">une part, </w:t>
      </w:r>
      <w:r w:rsidR="00066B95">
        <w:t xml:space="preserve">cela </w:t>
      </w:r>
      <w:r w:rsidR="00FA0C52">
        <w:t xml:space="preserve">marque </w:t>
      </w:r>
      <w:r w:rsidR="00BE6B7F">
        <w:t>l’intérêt du</w:t>
      </w:r>
      <w:r w:rsidR="00FA0C52">
        <w:t xml:space="preserve"> gouvernement de renforcer l’utilisation de l’environnement comme l’un des trois leviers du développement durable</w:t>
      </w:r>
      <w:r w:rsidR="00066B95">
        <w:t>. D</w:t>
      </w:r>
      <w:r w:rsidR="00FA0C52">
        <w:t xml:space="preserve">’autre part, </w:t>
      </w:r>
      <w:r w:rsidR="00066B95">
        <w:t xml:space="preserve">cela </w:t>
      </w:r>
      <w:r w:rsidR="00FA0C52">
        <w:t>renforce la Stratégie comme politique</w:t>
      </w:r>
      <w:r w:rsidR="00066B95">
        <w:t xml:space="preserve"> nationale d’orientation</w:t>
      </w:r>
      <w:r w:rsidR="00FA0C52">
        <w:t xml:space="preserve"> du développement durable.</w:t>
      </w:r>
    </w:p>
    <w:p w:rsidR="00CA0E71" w:rsidRDefault="00CA0E71" w:rsidP="00CA0E71">
      <w:pPr>
        <w:jc w:val="both"/>
      </w:pPr>
      <w:r>
        <w:t>La Stratégie constitue</w:t>
      </w:r>
      <w:r w:rsidR="008838F3">
        <w:t>,</w:t>
      </w:r>
      <w:r>
        <w:t xml:space="preserve"> en effet</w:t>
      </w:r>
      <w:r w:rsidR="008838F3">
        <w:t>,</w:t>
      </w:r>
      <w:r>
        <w:t xml:space="preserve"> une politique de développement durable. Elle a pour but d’établir de quelle façon l’Etat prévoit de conserver, d’utiliser durablement et de partager équitablement ses ressources naturelles. En tant que pilier</w:t>
      </w:r>
      <w:r w:rsidR="00B12C22">
        <w:t>s</w:t>
      </w:r>
      <w:r>
        <w:t xml:space="preserve"> du développement durable, la gestion de l’environnement, le domaine social et l’économie sont interconnectés. Il est très important de garder cette interaction entre la Stratégie et les deux autres piliers à l’esprit pour mesurer l’importance des services fournis par la nature, communément appelés services écosystémiques. </w:t>
      </w:r>
    </w:p>
    <w:p w:rsidR="00CA0E71" w:rsidRDefault="00CA0E71" w:rsidP="005457CA">
      <w:pPr>
        <w:jc w:val="both"/>
      </w:pPr>
      <w:r>
        <w:t xml:space="preserve">L’intérêt porté par les décideurs à la biodiversité des villes est très récent et pourtant crucial dans les politiques de développement durable. En effet, les villes sont à la fois les principaux lieux de développement, car plus de la moitié de la population </w:t>
      </w:r>
      <w:r w:rsidR="00F507BF">
        <w:t>mondiale</w:t>
      </w:r>
      <w:r>
        <w:t xml:space="preserve"> vit</w:t>
      </w:r>
      <w:r w:rsidR="00F507BF">
        <w:t xml:space="preserve"> désormais</w:t>
      </w:r>
      <w:r>
        <w:t xml:space="preserve"> en ville, et</w:t>
      </w:r>
      <w:r w:rsidR="00792F15">
        <w:t>,</w:t>
      </w:r>
      <w:r>
        <w:t xml:space="preserve"> du même coup</w:t>
      </w:r>
      <w:r w:rsidR="00792F15">
        <w:t>,</w:t>
      </w:r>
      <w:r>
        <w:t xml:space="preserve"> les principales sources de pollution.</w:t>
      </w:r>
      <w:r w:rsidR="005457CA">
        <w:t xml:space="preserve">Auparavant </w:t>
      </w:r>
      <w:r w:rsidR="00EF286D">
        <w:t>considérée</w:t>
      </w:r>
      <w:r w:rsidR="001908EB">
        <w:t>s</w:t>
      </w:r>
      <w:r w:rsidR="00EF286D">
        <w:t xml:space="preserve"> comme des lieux vides de toute biodiversité, certaines villes se sont révélées être particulièrement </w:t>
      </w:r>
      <w:r w:rsidR="001908EB">
        <w:t>productives en terme de services écosystémiques.</w:t>
      </w:r>
      <w:r w:rsidR="00F507BF">
        <w:t xml:space="preserve"> La ville de New York par exemple, a investi dans le rachat et la conservation de la source de Catskills qui alimente la ville en eau. Ainsi, pour un montant de 2 milliards de dollars (USD), New York a sécurisé sa ressource alors qu’une usine de traitement de l’eau donnant le</w:t>
      </w:r>
      <w:r w:rsidR="005457CA">
        <w:t xml:space="preserve">s mêmes résultats aurait couté </w:t>
      </w:r>
      <w:r w:rsidR="00F507BF">
        <w:t>7 milliards de dollars (USD)</w:t>
      </w:r>
      <w:r w:rsidR="00F507BF">
        <w:rPr>
          <w:rStyle w:val="Appelnotedebasdep"/>
        </w:rPr>
        <w:footnoteReference w:id="2"/>
      </w:r>
      <w:r w:rsidR="00F507BF">
        <w:t>.</w:t>
      </w:r>
    </w:p>
    <w:p w:rsidR="00BF1069" w:rsidRDefault="00BF1069" w:rsidP="00EF286D">
      <w:pPr>
        <w:jc w:val="both"/>
      </w:pPr>
    </w:p>
    <w:p w:rsidR="00B81A87" w:rsidRDefault="00B30955" w:rsidP="004E18B8">
      <w:pPr>
        <w:jc w:val="both"/>
      </w:pPr>
      <w:r>
        <w:t xml:space="preserve">Cette étude </w:t>
      </w:r>
      <w:r w:rsidR="00882094">
        <w:t>étant</w:t>
      </w:r>
      <w:r>
        <w:t xml:space="preserve"> la première à s’intéresser à la biodiversité urbaine en Algérie, </w:t>
      </w:r>
      <w:r w:rsidR="003F389C">
        <w:t xml:space="preserve">la recherche </w:t>
      </w:r>
      <w:r w:rsidR="00165A21">
        <w:t xml:space="preserve">a </w:t>
      </w:r>
      <w:r w:rsidR="00F02A03">
        <w:t>fait</w:t>
      </w:r>
      <w:r w:rsidR="003F389C">
        <w:t xml:space="preserve"> face à un</w:t>
      </w:r>
      <w:r w:rsidR="00114BE6">
        <w:t xml:space="preserve"> manque d’informations </w:t>
      </w:r>
      <w:r w:rsidR="0014643B">
        <w:t>qualitatives et quanti</w:t>
      </w:r>
      <w:r w:rsidR="002F3AD2">
        <w:t>tatives</w:t>
      </w:r>
      <w:r>
        <w:t>.</w:t>
      </w:r>
      <w:r w:rsidR="00F507BF">
        <w:t>Etant donné</w:t>
      </w:r>
      <w:r w:rsidR="002F3AD2">
        <w:t xml:space="preserve"> qu’</w:t>
      </w:r>
      <w:r w:rsidR="00097A6F">
        <w:t>il n’existe pas encore d’inventaire</w:t>
      </w:r>
      <w:r w:rsidR="00F507BF">
        <w:t xml:space="preserve"> de la biodiversité</w:t>
      </w:r>
      <w:r w:rsidR="002F3AD2">
        <w:t xml:space="preserve"> urbaine</w:t>
      </w:r>
      <w:r w:rsidR="00097A6F">
        <w:t xml:space="preserve"> ou d’analysedu milieu urbain</w:t>
      </w:r>
      <w:r w:rsidR="00E46FB7">
        <w:t xml:space="preserve"> au niveau national</w:t>
      </w:r>
      <w:r w:rsidR="00097A6F">
        <w:t xml:space="preserve"> en Algérie, </w:t>
      </w:r>
      <w:r w:rsidR="002F3AD2">
        <w:t>l’identification de services écosystémiques s’est basée sur des études existantes réalisées en Algérie</w:t>
      </w:r>
      <w:r w:rsidR="001D6BF7">
        <w:t>.</w:t>
      </w:r>
      <w:r w:rsidR="00032F1E">
        <w:t xml:space="preserve"> Le 5</w:t>
      </w:r>
      <w:r w:rsidR="00032F1E" w:rsidRPr="00032F1E">
        <w:rPr>
          <w:vertAlign w:val="superscript"/>
        </w:rPr>
        <w:t>ème</w:t>
      </w:r>
      <w:r w:rsidR="00032F1E">
        <w:t xml:space="preserve"> rapport national sur la mise en œuvre de la Convention sur la</w:t>
      </w:r>
      <w:r w:rsidR="004E18B8">
        <w:t xml:space="preserve"> Diversité Biologique mentionne, à ce sujet, </w:t>
      </w:r>
      <w:r w:rsidR="00032F1E">
        <w:t>qu’ « en Algérie les études portant sur l’usage et l’évaluation des services écosystémiques, notamment en termes monétaires, sont pratiquement absentes »</w:t>
      </w:r>
      <w:r w:rsidR="00032F1E">
        <w:rPr>
          <w:rStyle w:val="Appelnotedebasdep"/>
        </w:rPr>
        <w:footnoteReference w:id="3"/>
      </w:r>
      <w:r w:rsidR="00032F1E">
        <w:t xml:space="preserve">. </w:t>
      </w:r>
      <w:r w:rsidR="001D6BF7">
        <w:t xml:space="preserve"> L</w:t>
      </w:r>
      <w:r w:rsidR="00B81A87">
        <w:t>’approche choisie</w:t>
      </w:r>
      <w:r w:rsidR="00097A6F">
        <w:t xml:space="preserve"> pour </w:t>
      </w:r>
      <w:r w:rsidR="00731381">
        <w:t>réaliser ce rapport</w:t>
      </w:r>
      <w:r w:rsidR="0014643B">
        <w:t>a</w:t>
      </w:r>
      <w:r w:rsidR="009F774C">
        <w:t xml:space="preserve"> alors</w:t>
      </w:r>
      <w:r w:rsidR="0014643B">
        <w:t xml:space="preserve"> été</w:t>
      </w:r>
      <w:r w:rsidR="00B81A87">
        <w:t xml:space="preserve"> d’identifier les </w:t>
      </w:r>
      <w:r w:rsidR="00EA363F">
        <w:t>principa</w:t>
      </w:r>
      <w:r w:rsidR="009F774C">
        <w:t xml:space="preserve">ux besoins du développement urbain en Algérie et de proposer </w:t>
      </w:r>
      <w:r w:rsidR="00A63176">
        <w:t>les services écosystémiques</w:t>
      </w:r>
      <w:r w:rsidR="009D4EBA">
        <w:t xml:space="preserve"> étudiés en Algérie capables de</w:t>
      </w:r>
      <w:r w:rsidR="009F774C">
        <w:t xml:space="preserve"> répondre à ces besoins</w:t>
      </w:r>
      <w:r w:rsidR="00117BF9">
        <w:t>.</w:t>
      </w:r>
      <w:r w:rsidR="009F774C">
        <w:t xml:space="preserve"> Cette méthodologie place pleinement l’environnement comme </w:t>
      </w:r>
      <w:r w:rsidR="00D97938">
        <w:t xml:space="preserve">un </w:t>
      </w:r>
      <w:r w:rsidR="00990F91">
        <w:t>instrument</w:t>
      </w:r>
      <w:r w:rsidR="009F774C">
        <w:t xml:space="preserve"> du développement durable</w:t>
      </w:r>
      <w:r w:rsidR="00D8311E">
        <w:t xml:space="preserve"> et permettra de déterminer les objectifs de gestion de la biodiversité urbaine </w:t>
      </w:r>
      <w:r w:rsidR="00251F01">
        <w:t xml:space="preserve"> devant figurer </w:t>
      </w:r>
      <w:r w:rsidR="00D8311E">
        <w:t>dans la Stratégie nationale de Biodiversité qui est en train d’être mise à jour</w:t>
      </w:r>
      <w:r w:rsidR="009F774C">
        <w:t>.</w:t>
      </w:r>
    </w:p>
    <w:p w:rsidR="001D1AF6" w:rsidRDefault="00BF1069" w:rsidP="000C392D">
      <w:pPr>
        <w:jc w:val="both"/>
      </w:pPr>
      <w:r>
        <w:t>Dans un premier temps</w:t>
      </w:r>
      <w:r w:rsidR="00C277A3">
        <w:t xml:space="preserve"> (I)</w:t>
      </w:r>
      <w:r>
        <w:t xml:space="preserve">, </w:t>
      </w:r>
      <w:r w:rsidR="001D1AF6">
        <w:t>il s’agit de</w:t>
      </w:r>
      <w:r>
        <w:t xml:space="preserve"> faire un état des lieu</w:t>
      </w:r>
      <w:r w:rsidR="00B177EE">
        <w:t>x</w:t>
      </w:r>
      <w:r>
        <w:t xml:space="preserve"> de la perception</w:t>
      </w:r>
      <w:r w:rsidR="00CF3533">
        <w:t xml:space="preserve"> (A)</w:t>
      </w:r>
      <w:r>
        <w:t xml:space="preserve"> et la gestion de la biodiversité urbaine en Algérie</w:t>
      </w:r>
      <w:r w:rsidR="00CF3533">
        <w:t xml:space="preserve"> (B)</w:t>
      </w:r>
      <w:r>
        <w:t xml:space="preserve">, d’un point de vue </w:t>
      </w:r>
      <w:r w:rsidR="001D1AF6">
        <w:t xml:space="preserve">législatif, institutionnel mais aussi en ce qui concerne la formation à l’environnement, la communication et </w:t>
      </w:r>
      <w:r w:rsidR="00B90251">
        <w:t>l’accès à</w:t>
      </w:r>
      <w:r w:rsidR="001D1AF6">
        <w:t xml:space="preserve"> l’information environnementale. Puis l’étude présentera un bilan écologique</w:t>
      </w:r>
      <w:r w:rsidR="006747A1">
        <w:t xml:space="preserve"> (</w:t>
      </w:r>
      <w:r w:rsidR="00CF3533">
        <w:t>C</w:t>
      </w:r>
      <w:r w:rsidR="006747A1">
        <w:t>)</w:t>
      </w:r>
      <w:r w:rsidR="001D1AF6">
        <w:t xml:space="preserve"> recensant les </w:t>
      </w:r>
      <w:r w:rsidR="00735C15">
        <w:t>principaux besoins</w:t>
      </w:r>
      <w:r w:rsidR="001D1AF6">
        <w:t xml:space="preserve"> du développement urbain en Algérie, et enfin des exemples de projets de développement durables </w:t>
      </w:r>
      <w:r w:rsidR="00473EFF">
        <w:t>mis en œuvre dans le pays</w:t>
      </w:r>
      <w:r w:rsidR="00792220">
        <w:t xml:space="preserve"> (D)</w:t>
      </w:r>
      <w:r w:rsidR="001D1AF6">
        <w:t>.</w:t>
      </w:r>
    </w:p>
    <w:p w:rsidR="002874A6" w:rsidRDefault="002874A6" w:rsidP="001D1AF6">
      <w:pPr>
        <w:jc w:val="both"/>
      </w:pPr>
      <w:r>
        <w:lastRenderedPageBreak/>
        <w:t>Dans un second temps, l’étude présentera des propositions d’actions en matière de biodiversité urbaine</w:t>
      </w:r>
      <w:r w:rsidR="00C277A3">
        <w:t xml:space="preserve"> (II)</w:t>
      </w:r>
      <w:r>
        <w:t xml:space="preserve"> ainsi que des recommandations à intégrer dans la nouvelle Stratégie nationale de biodiversité</w:t>
      </w:r>
      <w:r w:rsidR="00C277A3">
        <w:t xml:space="preserve"> (III)</w:t>
      </w:r>
      <w:r>
        <w:t>.</w:t>
      </w:r>
    </w:p>
    <w:p w:rsidR="00747D79" w:rsidRDefault="00747D79"/>
    <w:p w:rsidR="00747D79" w:rsidRDefault="00747D79" w:rsidP="00747D79">
      <w:pPr>
        <w:pStyle w:val="Titre1"/>
        <w:numPr>
          <w:ilvl w:val="0"/>
          <w:numId w:val="1"/>
        </w:numPr>
      </w:pPr>
      <w:bookmarkStart w:id="6" w:name="_Toc409716578"/>
      <w:r>
        <w:t xml:space="preserve">Bilan de la </w:t>
      </w:r>
      <w:r w:rsidR="00633448">
        <w:t xml:space="preserve">gestion de la </w:t>
      </w:r>
      <w:r>
        <w:t>biodiversité urbaine en Algérie</w:t>
      </w:r>
      <w:bookmarkEnd w:id="6"/>
    </w:p>
    <w:p w:rsidR="000C392D" w:rsidRDefault="000C392D" w:rsidP="000C392D"/>
    <w:p w:rsidR="000C392D" w:rsidRPr="000C392D" w:rsidRDefault="000C392D" w:rsidP="000C392D">
      <w:pPr>
        <w:jc w:val="both"/>
      </w:pPr>
      <w:r>
        <w:t>Cette première phase du rapport est destinée à analyser le cadre dans lequel pourra être élaborée une politique de gestion des ressources urbaines. Tout d’abord en étudiant la conception de la biodiversité urbaine en Algérie (A), puis en analysant sa gestion actuelle (B) et ce que l’on connaît, à ce jour de la biodiversité urbaine en Algérie (C) et en présentant quelques projets de biodiversité urbaine testés en Algérie (D), avant de finir par un bilan général (E).</w:t>
      </w:r>
    </w:p>
    <w:p w:rsidR="00142401" w:rsidRDefault="00142401" w:rsidP="00142401"/>
    <w:p w:rsidR="00142401" w:rsidRDefault="00142401" w:rsidP="00FA74F6">
      <w:pPr>
        <w:pStyle w:val="Titre2"/>
        <w:numPr>
          <w:ilvl w:val="0"/>
          <w:numId w:val="2"/>
        </w:numPr>
      </w:pPr>
      <w:bookmarkStart w:id="7" w:name="_Toc409716579"/>
      <w:r>
        <w:t>Définition de la biodiversité urbaine en Algérie</w:t>
      </w:r>
      <w:bookmarkEnd w:id="7"/>
    </w:p>
    <w:p w:rsidR="00D758F7" w:rsidRDefault="00D758F7" w:rsidP="00D758F7"/>
    <w:p w:rsidR="003B2856" w:rsidRDefault="003B2856" w:rsidP="00CC45A5">
      <w:pPr>
        <w:pStyle w:val="Titre3"/>
        <w:numPr>
          <w:ilvl w:val="0"/>
          <w:numId w:val="5"/>
        </w:numPr>
      </w:pPr>
      <w:bookmarkStart w:id="8" w:name="_Toc409716580"/>
      <w:r>
        <w:t>Définitions générales</w:t>
      </w:r>
      <w:bookmarkEnd w:id="8"/>
    </w:p>
    <w:p w:rsidR="003B2856" w:rsidRPr="003B2856" w:rsidRDefault="003B2856" w:rsidP="003B2856"/>
    <w:p w:rsidR="000030BD" w:rsidRDefault="00103BD1" w:rsidP="00B90251">
      <w:pPr>
        <w:jc w:val="both"/>
      </w:pPr>
      <w:r>
        <w:t xml:space="preserve">Le milieu urbain est </w:t>
      </w:r>
      <w:r w:rsidR="00B90251">
        <w:t xml:space="preserve">défini </w:t>
      </w:r>
      <w:r w:rsidR="006307C0">
        <w:t>comme un milieu qui concentre une forte population humaine et</w:t>
      </w:r>
      <w:r w:rsidR="00B90251">
        <w:t xml:space="preserve"> est </w:t>
      </w:r>
      <w:r w:rsidR="006307C0">
        <w:t>aménagé pour certaines activités spécifi</w:t>
      </w:r>
      <w:r w:rsidR="00B90251">
        <w:t xml:space="preserve">ques, principalement l’habitat et </w:t>
      </w:r>
      <w:r w:rsidR="006307C0">
        <w:t>l’industrie et organisé selon une structure politique</w:t>
      </w:r>
      <w:r w:rsidR="003F10FA">
        <w:t>.</w:t>
      </w:r>
    </w:p>
    <w:p w:rsidR="003F10FA" w:rsidRDefault="003F10FA" w:rsidP="001B56D2">
      <w:pPr>
        <w:jc w:val="both"/>
      </w:pPr>
      <w:r>
        <w:t xml:space="preserve">La biodiversité, quant à elle, est </w:t>
      </w:r>
      <w:r w:rsidR="001B56D2">
        <w:t>définie</w:t>
      </w:r>
      <w:r w:rsidR="00475D79">
        <w:t xml:space="preserve"> par la Convention sur la Diversité Biologique</w:t>
      </w:r>
      <w:r w:rsidR="00600898">
        <w:rPr>
          <w:rStyle w:val="Appelnotedebasdep"/>
        </w:rPr>
        <w:footnoteReference w:id="4"/>
      </w:r>
      <w:r w:rsidR="006F5801">
        <w:t xml:space="preserve"> (CDB</w:t>
      </w:r>
      <w:r w:rsidR="00D80634">
        <w:t>)</w:t>
      </w:r>
      <w:r w:rsidR="008D0B06">
        <w:t xml:space="preserve"> comme la diversité des organismes vivants à tous les niveaux :</w:t>
      </w:r>
      <w:r w:rsidR="001B56D2">
        <w:t xml:space="preserve"> au sein des écosystèmes, des espèces et des gènes, dans l’espace et dans le temps, ainsi que des interactions au sein de ces niveaux et entre eux.</w:t>
      </w:r>
    </w:p>
    <w:p w:rsidR="003D665E" w:rsidRDefault="003D665E" w:rsidP="003F0669">
      <w:pPr>
        <w:jc w:val="both"/>
      </w:pPr>
    </w:p>
    <w:p w:rsidR="00317127" w:rsidRDefault="003A1E0E" w:rsidP="003F0669">
      <w:pPr>
        <w:jc w:val="both"/>
      </w:pPr>
      <w:r>
        <w:rPr>
          <w:noProof/>
          <w:lang w:eastAsia="fr-FR"/>
        </w:rPr>
        <w:drawing>
          <wp:anchor distT="0" distB="0" distL="114300" distR="114300" simplePos="0" relativeHeight="251664384" behindDoc="0" locked="0" layoutInCell="1" allowOverlap="1">
            <wp:simplePos x="0" y="0"/>
            <wp:positionH relativeFrom="margin">
              <wp:align>right</wp:align>
            </wp:positionH>
            <wp:positionV relativeFrom="paragraph">
              <wp:posOffset>1325076</wp:posOffset>
            </wp:positionV>
            <wp:extent cx="4213185" cy="3159889"/>
            <wp:effectExtent l="0" t="0" r="0" b="254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N3331.JPG"/>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13185" cy="3159889"/>
                    </a:xfrm>
                    <a:prstGeom prst="rect">
                      <a:avLst/>
                    </a:prstGeom>
                  </pic:spPr>
                </pic:pic>
              </a:graphicData>
            </a:graphic>
          </wp:anchor>
        </w:drawing>
      </w:r>
      <w:r w:rsidR="007F5669">
        <w:t>La biodiversité urbaine est donc la diversité biologique présente dans le milieu urbain.</w:t>
      </w:r>
      <w:r w:rsidR="00B8220D">
        <w:t xml:space="preserve"> Cependant, la conception de biodiversité urbaine reste ouverte. La ville est construite par l’homme et pour l’homme, ce qui rend le milieu urbain </w:t>
      </w:r>
      <w:r w:rsidR="00AF41CF">
        <w:t>très différent</w:t>
      </w:r>
      <w:r w:rsidR="0081011E">
        <w:t xml:space="preserve"> des milieux naturels au sein duquel il se trouve. </w:t>
      </w:r>
      <w:r w:rsidR="00D73B6F">
        <w:t>Les espèces exotiques introduites dans le milieu urbain, les animaux domestiques</w:t>
      </w:r>
      <w:r w:rsidR="00A537DB">
        <w:t xml:space="preserve"> et</w:t>
      </w:r>
      <w:r w:rsidR="00D73B6F">
        <w:t xml:space="preserve"> les infrastructures</w:t>
      </w:r>
      <w:r w:rsidR="00660940">
        <w:t xml:space="preserve"> par exemple, donnent au milieu urbain des caractéristiques propres notamment en ce qui concerne</w:t>
      </w:r>
      <w:r w:rsidR="00201CB4">
        <w:t xml:space="preserve"> le </w:t>
      </w:r>
      <w:r w:rsidR="002D04E8">
        <w:t>microclimat urbain</w:t>
      </w:r>
      <w:r w:rsidR="00201CB4">
        <w:t>, la qualité du s</w:t>
      </w:r>
      <w:r w:rsidR="00B94B0E">
        <w:t>ol, la luminosité ou encore la faune et la flore</w:t>
      </w:r>
      <w:r w:rsidR="003F0669">
        <w:t xml:space="preserve"> qui sont différentes du milieu naturel</w:t>
      </w:r>
      <w:r w:rsidR="00B94B0E">
        <w:t>.</w:t>
      </w:r>
      <w:r w:rsidR="003F0669">
        <w:t xml:space="preserve"> Cette uniformisation </w:t>
      </w:r>
      <w:r w:rsidR="00096955">
        <w:t>est d’autant plus important</w:t>
      </w:r>
      <w:r w:rsidR="003F0669">
        <w:t>e</w:t>
      </w:r>
      <w:r w:rsidR="00096955">
        <w:t xml:space="preserve"> que l’on constate une uniformisation des villes partout dans le monde. </w:t>
      </w:r>
      <w:r w:rsidR="00D76E5C">
        <w:t>Les infrastructures utilisent</w:t>
      </w:r>
      <w:r w:rsidR="00854977">
        <w:t xml:space="preserve"> de plus en plus souvent</w:t>
      </w:r>
      <w:r w:rsidR="00D76E5C">
        <w:t xml:space="preserve"> les mêmes </w:t>
      </w:r>
      <w:r w:rsidR="00D76E5C">
        <w:lastRenderedPageBreak/>
        <w:t>matériaux, les types d’</w:t>
      </w:r>
      <w:r w:rsidR="00854977">
        <w:t>habitats sont eux aussi uniformisés sans tenir compte des spéci</w:t>
      </w:r>
      <w:r w:rsidR="00D252BC">
        <w:t>ficités du terrain ou du climat, des végétaux d’ornement sont introduits au détriment de la flore locale et les espèce</w:t>
      </w:r>
      <w:r w:rsidR="00625CAA">
        <w:t>s animales</w:t>
      </w:r>
      <w:r w:rsidR="003F0669">
        <w:t>, à l’instar du pigeon</w:t>
      </w:r>
      <w:r w:rsidR="00961E43">
        <w:t xml:space="preserve"> illustré ci-dessus</w:t>
      </w:r>
      <w:r w:rsidR="003F0669">
        <w:t>,</w:t>
      </w:r>
      <w:r w:rsidR="00625CAA">
        <w:t xml:space="preserve"> sont de moins en moins acceptées par les citadins.</w:t>
      </w:r>
    </w:p>
    <w:p w:rsidR="006205DD" w:rsidRPr="0086409F" w:rsidRDefault="006205DD" w:rsidP="006205DD">
      <w:pPr>
        <w:jc w:val="right"/>
        <w:rPr>
          <w:i/>
          <w:iCs/>
        </w:rPr>
      </w:pPr>
      <w:r w:rsidRPr="0086409F">
        <w:rPr>
          <w:i/>
          <w:iCs/>
        </w:rPr>
        <w:t>Photo 1 : Les pigeons, espèces emblématiques du milieu urbain</w:t>
      </w:r>
    </w:p>
    <w:p w:rsidR="006205DD" w:rsidRDefault="006205DD" w:rsidP="003F0669">
      <w:pPr>
        <w:jc w:val="both"/>
      </w:pPr>
    </w:p>
    <w:p w:rsidR="00DB2A91" w:rsidRDefault="00DB2A91" w:rsidP="00254C1A">
      <w:pPr>
        <w:jc w:val="both"/>
      </w:pPr>
      <w:r>
        <w:t>Enfin, si la biodiversité urbaine regroupe ce qui est présent dans les villes, il ne faut pas pour autant faire l’impasse sur les zones péri-urbaines. Le milieu urbain est particulier car il est façonné par la présence humaine mais il interag</w:t>
      </w:r>
      <w:r w:rsidR="0002762C">
        <w:t xml:space="preserve">it en permanence avec les milieux péri-urbains. Le déséquilibre de l’un influe sur le déséquilibre de l’autre.  </w:t>
      </w:r>
      <w:r w:rsidR="00254C1A">
        <w:t>C’est pourquoi</w:t>
      </w:r>
      <w:r w:rsidR="0002762C">
        <w:t>, la biodiversité urbaine doit tenir compte des écosystèmes péri-urbains.</w:t>
      </w:r>
    </w:p>
    <w:p w:rsidR="002A268D" w:rsidRDefault="002A268D" w:rsidP="00A537DB">
      <w:pPr>
        <w:jc w:val="both"/>
      </w:pPr>
    </w:p>
    <w:p w:rsidR="002A268D" w:rsidRDefault="002A268D" w:rsidP="00CC45A5">
      <w:pPr>
        <w:pStyle w:val="Titre3"/>
        <w:numPr>
          <w:ilvl w:val="0"/>
          <w:numId w:val="5"/>
        </w:numPr>
      </w:pPr>
      <w:bookmarkStart w:id="9" w:name="_Toc409716581"/>
      <w:r>
        <w:t>Biodiversité urbaine et développement durable</w:t>
      </w:r>
      <w:bookmarkEnd w:id="9"/>
    </w:p>
    <w:p w:rsidR="002A268D" w:rsidRDefault="002A268D" w:rsidP="00A537DB">
      <w:pPr>
        <w:jc w:val="both"/>
      </w:pPr>
    </w:p>
    <w:p w:rsidR="005752DB" w:rsidRDefault="001753EF" w:rsidP="004C0889">
      <w:pPr>
        <w:jc w:val="both"/>
      </w:pPr>
      <w:r>
        <w:t xml:space="preserve">Le développement est considéré comme durable lorsqu’il réunit trois critères : une économie </w:t>
      </w:r>
      <w:r w:rsidR="002E02A7">
        <w:t>efficace</w:t>
      </w:r>
      <w:r>
        <w:t xml:space="preserve">, socialement </w:t>
      </w:r>
      <w:r w:rsidR="002E02A7">
        <w:t>équitable et écologiquement soutenable</w:t>
      </w:r>
      <w:r w:rsidR="004C0F6D">
        <w:rPr>
          <w:rStyle w:val="Appelnotedebasdep"/>
        </w:rPr>
        <w:footnoteReference w:id="5"/>
      </w:r>
      <w:r>
        <w:t xml:space="preserve">. </w:t>
      </w:r>
      <w:r w:rsidR="00231992">
        <w:t>Comme le montre le schéma par lequel le développement durable est traditionnellement défini, en l’absence d’un de ces trois critè</w:t>
      </w:r>
      <w:r w:rsidR="00804D5A">
        <w:t xml:space="preserve">res, le développement </w:t>
      </w:r>
      <w:r w:rsidR="005752DB">
        <w:t xml:space="preserve">ne serait que : </w:t>
      </w:r>
    </w:p>
    <w:p w:rsidR="00E85FD8" w:rsidRDefault="005752DB" w:rsidP="00B23123">
      <w:pPr>
        <w:pStyle w:val="Paragraphedeliste"/>
        <w:numPr>
          <w:ilvl w:val="0"/>
          <w:numId w:val="23"/>
        </w:numPr>
        <w:jc w:val="both"/>
      </w:pPr>
      <w:r>
        <w:t>Vivable : mesures sociales et environnementales qui ne tiennent pas compte de l’aspect économique du développement</w:t>
      </w:r>
    </w:p>
    <w:p w:rsidR="005752DB" w:rsidRDefault="005752DB" w:rsidP="00B23123">
      <w:pPr>
        <w:pStyle w:val="Paragraphedeliste"/>
        <w:numPr>
          <w:ilvl w:val="0"/>
          <w:numId w:val="23"/>
        </w:numPr>
        <w:jc w:val="both"/>
      </w:pPr>
      <w:r>
        <w:t>Viable : mesures environnementales et économiques mais qui ne tiennent pas compte des besoins sociaux</w:t>
      </w:r>
    </w:p>
    <w:p w:rsidR="005752DB" w:rsidRDefault="005752DB" w:rsidP="00B23123">
      <w:pPr>
        <w:pStyle w:val="Paragraphedeliste"/>
        <w:numPr>
          <w:ilvl w:val="0"/>
          <w:numId w:val="23"/>
        </w:numPr>
        <w:jc w:val="both"/>
      </w:pPr>
      <w:r>
        <w:t xml:space="preserve">Equitable : </w:t>
      </w:r>
      <w:r w:rsidR="002612F3">
        <w:t>mesures sociales et économiques qui ne tiennent pas compte du rôle joué par l’environnement dans le développement. Il s’agit de la conception traditionnelle du développement avant que le concept de développement durable ne fasse son apparition sur la scène internationale avec le Sommet de Rio de 1992</w:t>
      </w:r>
    </w:p>
    <w:p w:rsidR="00E85FD8" w:rsidRDefault="00E85FD8" w:rsidP="00F36F86">
      <w:pPr>
        <w:jc w:val="both"/>
      </w:pPr>
    </w:p>
    <w:p w:rsidR="00E85FD8" w:rsidRDefault="00F36F86" w:rsidP="00F36F86">
      <w:pPr>
        <w:ind w:left="2268"/>
        <w:jc w:val="both"/>
      </w:pPr>
      <w:r w:rsidRPr="00F36F86">
        <w:rPr>
          <w:noProof/>
          <w:lang w:eastAsia="fr-FR"/>
        </w:rPr>
        <w:drawing>
          <wp:inline distT="0" distB="0" distL="0" distR="0">
            <wp:extent cx="2918012" cy="2362200"/>
            <wp:effectExtent l="0" t="0" r="0"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0"/>
                    <a:stretch>
                      <a:fillRect/>
                    </a:stretch>
                  </pic:blipFill>
                  <pic:spPr>
                    <a:xfrm>
                      <a:off x="0" y="0"/>
                      <a:ext cx="2925048" cy="2367896"/>
                    </a:xfrm>
                    <a:prstGeom prst="rect">
                      <a:avLst/>
                    </a:prstGeom>
                  </pic:spPr>
                </pic:pic>
              </a:graphicData>
            </a:graphic>
          </wp:inline>
        </w:drawing>
      </w:r>
    </w:p>
    <w:p w:rsidR="00E85FD8" w:rsidRPr="00591AC3" w:rsidRDefault="00F36F86" w:rsidP="00591AC3">
      <w:pPr>
        <w:rPr>
          <w:i/>
          <w:iCs/>
        </w:rPr>
      </w:pPr>
      <w:r w:rsidRPr="00591AC3">
        <w:rPr>
          <w:i/>
          <w:iCs/>
        </w:rPr>
        <w:lastRenderedPageBreak/>
        <w:t>Schéma 1 : Développement durable</w:t>
      </w:r>
    </w:p>
    <w:p w:rsidR="00E85FD8" w:rsidRDefault="00E85FD8" w:rsidP="002E02A7">
      <w:pPr>
        <w:jc w:val="both"/>
      </w:pPr>
    </w:p>
    <w:p w:rsidR="000631CA" w:rsidRDefault="00F33CC9" w:rsidP="00080941">
      <w:pPr>
        <w:jc w:val="both"/>
      </w:pPr>
      <w:r>
        <w:t>La gestion de la biodiversité, notamment en milieu urbain, doit</w:t>
      </w:r>
      <w:r w:rsidR="001753EF">
        <w:t xml:space="preserve"> donc</w:t>
      </w:r>
      <w:r>
        <w:t xml:space="preserve"> être </w:t>
      </w:r>
      <w:r w:rsidR="00080941">
        <w:t xml:space="preserve">replacée </w:t>
      </w:r>
      <w:r>
        <w:t xml:space="preserve">dans </w:t>
      </w:r>
      <w:r w:rsidR="003B2856">
        <w:t>le</w:t>
      </w:r>
      <w:r>
        <w:t xml:space="preserve"> contexte</w:t>
      </w:r>
      <w:r w:rsidR="003B2856">
        <w:t xml:space="preserve"> du développement durable</w:t>
      </w:r>
      <w:r>
        <w:t xml:space="preserve"> : </w:t>
      </w:r>
      <w:r w:rsidR="00847007">
        <w:t>l’utilisation des services produits par les écosystèmes</w:t>
      </w:r>
      <w:r w:rsidR="00D87E30">
        <w:t>, dits services écosystémiques,</w:t>
      </w:r>
      <w:r>
        <w:t xml:space="preserve"> constitue un outil de développement durable</w:t>
      </w:r>
      <w:r w:rsidR="00263843">
        <w:t xml:space="preserve"> qui doit avoir un but économique et social.</w:t>
      </w:r>
      <w:r w:rsidR="000631CA">
        <w:t>Une bonne gestion de ce</w:t>
      </w:r>
      <w:r w:rsidR="00847007">
        <w:t xml:space="preserve">s services </w:t>
      </w:r>
      <w:r w:rsidR="000631CA">
        <w:t>permet</w:t>
      </w:r>
      <w:r w:rsidR="007433FD">
        <w:t xml:space="preserve"> un développement u</w:t>
      </w:r>
      <w:r w:rsidR="00C119DF">
        <w:t>rbain</w:t>
      </w:r>
      <w:r w:rsidR="007433FD">
        <w:t xml:space="preserve"> mieux contrôlé en créant</w:t>
      </w:r>
      <w:r w:rsidR="00C119DF">
        <w:t>, entre autre,</w:t>
      </w:r>
      <w:r w:rsidR="000631CA">
        <w:t xml:space="preserve"> un micro</w:t>
      </w:r>
      <w:r w:rsidR="007433FD">
        <w:t>-climat en ville plus agréable, en luttant</w:t>
      </w:r>
      <w:r w:rsidR="000631CA">
        <w:t xml:space="preserve"> contre les pollutions (de l’air, de l’eau, du sol)</w:t>
      </w:r>
      <w:r w:rsidR="00324C9E">
        <w:t xml:space="preserve">, </w:t>
      </w:r>
      <w:r w:rsidR="007433FD">
        <w:t>en luttant</w:t>
      </w:r>
      <w:r w:rsidR="00014333">
        <w:t xml:space="preserve"> contre l’érosion des sols ou encore </w:t>
      </w:r>
      <w:r w:rsidR="007433FD">
        <w:t>en limitant</w:t>
      </w:r>
      <w:r w:rsidR="00511960">
        <w:t xml:space="preserve"> les effets des inondations.</w:t>
      </w:r>
      <w:r w:rsidR="001753EF">
        <w:t xml:space="preserve"> Ils fournissent les services vitaux à la vie humaine</w:t>
      </w:r>
      <w:r w:rsidR="00DA2D9A">
        <w:t xml:space="preserve"> et sont </w:t>
      </w:r>
      <w:r w:rsidR="00857715">
        <w:t xml:space="preserve">habituellement </w:t>
      </w:r>
      <w:r w:rsidR="00DA2D9A">
        <w:t>classés comme le montre le tableau ci-dessous</w:t>
      </w:r>
      <w:r w:rsidR="001753EF">
        <w:t> :</w:t>
      </w:r>
    </w:p>
    <w:p w:rsidR="004C38FD" w:rsidRDefault="004C38FD" w:rsidP="00080941">
      <w:pPr>
        <w:jc w:val="both"/>
      </w:pPr>
    </w:p>
    <w:p w:rsidR="006430B6" w:rsidRPr="003F41D6" w:rsidRDefault="008D6DB6" w:rsidP="00847007">
      <w:pPr>
        <w:jc w:val="both"/>
        <w:rPr>
          <w:i/>
          <w:iCs/>
        </w:rPr>
      </w:pPr>
      <w:r w:rsidRPr="003F41D6">
        <w:rPr>
          <w:i/>
          <w:iCs/>
        </w:rPr>
        <w:t>Tableau</w:t>
      </w:r>
      <w:r w:rsidR="003F41D6">
        <w:rPr>
          <w:i/>
          <w:iCs/>
        </w:rPr>
        <w:t xml:space="preserve"> 1</w:t>
      </w:r>
      <w:r w:rsidR="006430B6" w:rsidRPr="003F41D6">
        <w:rPr>
          <w:i/>
          <w:iCs/>
        </w:rPr>
        <w:t> : Présentation des services écosystémiques</w:t>
      </w:r>
    </w:p>
    <w:tbl>
      <w:tblPr>
        <w:tblStyle w:val="Grilledutableau"/>
        <w:tblW w:w="0" w:type="auto"/>
        <w:tblLook w:val="04A0"/>
      </w:tblPr>
      <w:tblGrid>
        <w:gridCol w:w="2547"/>
        <w:gridCol w:w="6515"/>
      </w:tblGrid>
      <w:tr w:rsidR="003F0F59" w:rsidTr="003F0F59">
        <w:tc>
          <w:tcPr>
            <w:tcW w:w="2547" w:type="dxa"/>
          </w:tcPr>
          <w:p w:rsidR="003F0F59" w:rsidRPr="0066363D" w:rsidRDefault="00D87E30" w:rsidP="003B2856">
            <w:pPr>
              <w:jc w:val="both"/>
              <w:rPr>
                <w:b/>
                <w:bCs/>
              </w:rPr>
            </w:pPr>
            <w:r>
              <w:rPr>
                <w:b/>
                <w:bCs/>
              </w:rPr>
              <w:t>Catégories de s</w:t>
            </w:r>
            <w:r w:rsidR="003F0F59" w:rsidRPr="0066363D">
              <w:rPr>
                <w:b/>
                <w:bCs/>
              </w:rPr>
              <w:t>ervices fournis</w:t>
            </w:r>
          </w:p>
        </w:tc>
        <w:tc>
          <w:tcPr>
            <w:tcW w:w="6515" w:type="dxa"/>
          </w:tcPr>
          <w:p w:rsidR="003F0F59" w:rsidRPr="0066363D" w:rsidRDefault="003F0F59" w:rsidP="003B2856">
            <w:pPr>
              <w:jc w:val="both"/>
              <w:rPr>
                <w:b/>
                <w:bCs/>
              </w:rPr>
            </w:pPr>
            <w:r w:rsidRPr="0066363D">
              <w:rPr>
                <w:b/>
                <w:bCs/>
              </w:rPr>
              <w:t>Exemples</w:t>
            </w:r>
          </w:p>
        </w:tc>
      </w:tr>
      <w:tr w:rsidR="003F0F59" w:rsidTr="00E84D70">
        <w:tc>
          <w:tcPr>
            <w:tcW w:w="2547" w:type="dxa"/>
            <w:shd w:val="clear" w:color="auto" w:fill="DEEAF6" w:themeFill="accent1" w:themeFillTint="33"/>
          </w:tcPr>
          <w:p w:rsidR="003F0F59" w:rsidRDefault="003F0F59" w:rsidP="003B2856">
            <w:pPr>
              <w:jc w:val="both"/>
            </w:pPr>
            <w:r>
              <w:t>Services de soutien</w:t>
            </w:r>
          </w:p>
        </w:tc>
        <w:tc>
          <w:tcPr>
            <w:tcW w:w="6515" w:type="dxa"/>
            <w:shd w:val="clear" w:color="auto" w:fill="DEEAF6" w:themeFill="accent1" w:themeFillTint="33"/>
          </w:tcPr>
          <w:p w:rsidR="003F0F59" w:rsidRDefault="0066363D" w:rsidP="003B2856">
            <w:pPr>
              <w:jc w:val="both"/>
            </w:pPr>
            <w:r>
              <w:t>Ce sont les services</w:t>
            </w:r>
            <w:r w:rsidR="00930232">
              <w:t xml:space="preserve"> écosystémiques</w:t>
            </w:r>
            <w:r>
              <w:t xml:space="preserve"> primaires indispensables à la vie :</w:t>
            </w:r>
          </w:p>
          <w:p w:rsidR="0066363D" w:rsidRDefault="00EC1E49" w:rsidP="00CC45A5">
            <w:pPr>
              <w:pStyle w:val="Paragraphedeliste"/>
              <w:numPr>
                <w:ilvl w:val="0"/>
                <w:numId w:val="8"/>
              </w:numPr>
              <w:jc w:val="both"/>
            </w:pPr>
            <w:r>
              <w:t>Fourniture d’eau potable et dépollution de l’air</w:t>
            </w:r>
          </w:p>
          <w:p w:rsidR="00EC1E49" w:rsidRDefault="00EC1E49" w:rsidP="00CC45A5">
            <w:pPr>
              <w:pStyle w:val="Paragraphedeliste"/>
              <w:numPr>
                <w:ilvl w:val="0"/>
                <w:numId w:val="8"/>
              </w:numPr>
              <w:jc w:val="both"/>
            </w:pPr>
            <w:r>
              <w:t>Habitats pour la biodiversité</w:t>
            </w:r>
          </w:p>
        </w:tc>
      </w:tr>
      <w:tr w:rsidR="003F0F59" w:rsidTr="00E84D70">
        <w:tc>
          <w:tcPr>
            <w:tcW w:w="2547" w:type="dxa"/>
            <w:shd w:val="clear" w:color="auto" w:fill="B4C6E7" w:themeFill="accent5" w:themeFillTint="66"/>
          </w:tcPr>
          <w:p w:rsidR="003F0F59" w:rsidRDefault="003F0F59" w:rsidP="003F0F59">
            <w:pPr>
              <w:jc w:val="both"/>
            </w:pPr>
            <w:r>
              <w:t>Services de production</w:t>
            </w:r>
          </w:p>
        </w:tc>
        <w:tc>
          <w:tcPr>
            <w:tcW w:w="6515" w:type="dxa"/>
            <w:shd w:val="clear" w:color="auto" w:fill="B4C6E7" w:themeFill="accent5" w:themeFillTint="66"/>
          </w:tcPr>
          <w:p w:rsidR="003F0F59" w:rsidRDefault="00EC1E49" w:rsidP="003B2856">
            <w:pPr>
              <w:jc w:val="both"/>
            </w:pPr>
            <w:r>
              <w:t xml:space="preserve">Ce sont les services qui </w:t>
            </w:r>
            <w:r w:rsidR="00847007">
              <w:t>fournissent à l’homme les matériaux bruts et la nourriture :</w:t>
            </w:r>
          </w:p>
          <w:p w:rsidR="00847007" w:rsidRDefault="00847007" w:rsidP="00CC45A5">
            <w:pPr>
              <w:pStyle w:val="Paragraphedeliste"/>
              <w:numPr>
                <w:ilvl w:val="0"/>
                <w:numId w:val="8"/>
              </w:numPr>
              <w:jc w:val="both"/>
            </w:pPr>
            <w:r>
              <w:t>L’agriculture</w:t>
            </w:r>
          </w:p>
          <w:p w:rsidR="00930232" w:rsidRDefault="00930232" w:rsidP="00CC45A5">
            <w:pPr>
              <w:pStyle w:val="Paragraphedeliste"/>
              <w:numPr>
                <w:ilvl w:val="0"/>
                <w:numId w:val="8"/>
              </w:numPr>
              <w:jc w:val="both"/>
            </w:pPr>
            <w:r>
              <w:t>Les plantes médicinales</w:t>
            </w:r>
          </w:p>
        </w:tc>
      </w:tr>
      <w:tr w:rsidR="003F0F59" w:rsidTr="00E84D70">
        <w:tc>
          <w:tcPr>
            <w:tcW w:w="2547" w:type="dxa"/>
            <w:shd w:val="clear" w:color="auto" w:fill="D9E2F3" w:themeFill="accent5" w:themeFillTint="33"/>
          </w:tcPr>
          <w:p w:rsidR="003F0F59" w:rsidRDefault="003F0F59" w:rsidP="003F0F59">
            <w:pPr>
              <w:jc w:val="both"/>
            </w:pPr>
            <w:r>
              <w:t>Services de régulation</w:t>
            </w:r>
          </w:p>
        </w:tc>
        <w:tc>
          <w:tcPr>
            <w:tcW w:w="6515" w:type="dxa"/>
            <w:shd w:val="clear" w:color="auto" w:fill="D9E2F3" w:themeFill="accent5" w:themeFillTint="33"/>
          </w:tcPr>
          <w:p w:rsidR="003F0F59" w:rsidRDefault="00930232" w:rsidP="003B2856">
            <w:pPr>
              <w:jc w:val="both"/>
            </w:pPr>
            <w:r>
              <w:t xml:space="preserve">Ce sont les services qui régulent </w:t>
            </w:r>
            <w:r w:rsidR="007470A9">
              <w:t>les autres écosystèmes ou milieux :</w:t>
            </w:r>
          </w:p>
          <w:p w:rsidR="007470A9" w:rsidRDefault="0057665A" w:rsidP="00CC45A5">
            <w:pPr>
              <w:pStyle w:val="Paragraphedeliste"/>
              <w:numPr>
                <w:ilvl w:val="0"/>
                <w:numId w:val="8"/>
              </w:numPr>
              <w:jc w:val="both"/>
            </w:pPr>
            <w:r>
              <w:t>La régulation du climat</w:t>
            </w:r>
          </w:p>
          <w:p w:rsidR="0057665A" w:rsidRDefault="0057665A" w:rsidP="00CC45A5">
            <w:pPr>
              <w:pStyle w:val="Paragraphedeliste"/>
              <w:numPr>
                <w:ilvl w:val="0"/>
                <w:numId w:val="8"/>
              </w:numPr>
              <w:jc w:val="both"/>
            </w:pPr>
            <w:r>
              <w:t>La régulation de la qualité du sol ou du milieu aquatique</w:t>
            </w:r>
          </w:p>
        </w:tc>
      </w:tr>
      <w:tr w:rsidR="003F0F59" w:rsidTr="00E84D70">
        <w:tc>
          <w:tcPr>
            <w:tcW w:w="2547" w:type="dxa"/>
            <w:shd w:val="clear" w:color="auto" w:fill="B4C6E7" w:themeFill="accent5" w:themeFillTint="66"/>
          </w:tcPr>
          <w:p w:rsidR="003F0F59" w:rsidRDefault="003F0F59" w:rsidP="003B2856">
            <w:pPr>
              <w:jc w:val="both"/>
            </w:pPr>
            <w:r>
              <w:t>Services de loisirs</w:t>
            </w:r>
          </w:p>
        </w:tc>
        <w:tc>
          <w:tcPr>
            <w:tcW w:w="6515" w:type="dxa"/>
            <w:shd w:val="clear" w:color="auto" w:fill="B4C6E7" w:themeFill="accent5" w:themeFillTint="66"/>
          </w:tcPr>
          <w:p w:rsidR="003F0F59" w:rsidRDefault="0057665A" w:rsidP="003B2856">
            <w:pPr>
              <w:jc w:val="both"/>
            </w:pPr>
            <w:r>
              <w:t>Ce sont les services immatériels rendus par la nature :</w:t>
            </w:r>
          </w:p>
          <w:p w:rsidR="00A343C9" w:rsidRDefault="00A343C9" w:rsidP="00CC45A5">
            <w:pPr>
              <w:pStyle w:val="Paragraphedeliste"/>
              <w:numPr>
                <w:ilvl w:val="0"/>
                <w:numId w:val="8"/>
              </w:numPr>
              <w:jc w:val="both"/>
            </w:pPr>
            <w:r>
              <w:t>Le tourisme</w:t>
            </w:r>
          </w:p>
          <w:p w:rsidR="00A343C9" w:rsidRDefault="00A343C9" w:rsidP="00CC45A5">
            <w:pPr>
              <w:pStyle w:val="Paragraphedeliste"/>
              <w:numPr>
                <w:ilvl w:val="0"/>
                <w:numId w:val="8"/>
              </w:numPr>
              <w:jc w:val="both"/>
            </w:pPr>
            <w:r>
              <w:t>les loisirs</w:t>
            </w:r>
          </w:p>
        </w:tc>
      </w:tr>
    </w:tbl>
    <w:p w:rsidR="006430B6" w:rsidRDefault="006430B6" w:rsidP="003B2856">
      <w:pPr>
        <w:jc w:val="both"/>
      </w:pPr>
    </w:p>
    <w:p w:rsidR="008879D0" w:rsidRDefault="00E047DA" w:rsidP="00E047DA">
      <w:pPr>
        <w:jc w:val="both"/>
      </w:pPr>
      <w:r>
        <w:rPr>
          <w:noProof/>
          <w:lang w:eastAsia="fr-FR"/>
        </w:rPr>
        <w:drawing>
          <wp:anchor distT="0" distB="0" distL="114300" distR="114300" simplePos="0" relativeHeight="251663360" behindDoc="0" locked="0" layoutInCell="1" allowOverlap="1">
            <wp:simplePos x="0" y="0"/>
            <wp:positionH relativeFrom="margin">
              <wp:align>left</wp:align>
            </wp:positionH>
            <wp:positionV relativeFrom="paragraph">
              <wp:posOffset>0</wp:posOffset>
            </wp:positionV>
            <wp:extent cx="3773170" cy="2829560"/>
            <wp:effectExtent l="0" t="0" r="0" b="889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1863.JPG"/>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73170" cy="2829560"/>
                    </a:xfrm>
                    <a:prstGeom prst="rect">
                      <a:avLst/>
                    </a:prstGeom>
                  </pic:spPr>
                </pic:pic>
              </a:graphicData>
            </a:graphic>
          </wp:anchor>
        </w:drawing>
      </w:r>
      <w:r w:rsidR="008879D0">
        <w:t>Par exemple, la biodiversité en milieu urbain peut contribuer à la production alimentaire, surtout par le biais d’arbres fruitiers</w:t>
      </w:r>
      <w:r>
        <w:t xml:space="preserve"> (comme sur la photo de droite),</w:t>
      </w:r>
      <w:r w:rsidR="008879D0">
        <w:t xml:space="preserve"> mais aussi en aménageant des jardins partagés q</w:t>
      </w:r>
      <w:r w:rsidR="004C38FD">
        <w:t>ui permettent à la population de</w:t>
      </w:r>
      <w:r w:rsidR="008879D0">
        <w:t xml:space="preserve"> cultiver une parcelle de terre pour produire une partie de leur alimentation.</w:t>
      </w:r>
    </w:p>
    <w:p w:rsidR="00E047DA" w:rsidRDefault="00E047DA" w:rsidP="00E047DA">
      <w:pPr>
        <w:jc w:val="both"/>
      </w:pPr>
    </w:p>
    <w:p w:rsidR="00147A94" w:rsidRPr="003F41D6" w:rsidRDefault="00147A94" w:rsidP="00147A94">
      <w:pPr>
        <w:jc w:val="both"/>
        <w:rPr>
          <w:i/>
          <w:iCs/>
        </w:rPr>
      </w:pPr>
      <w:r w:rsidRPr="003F41D6">
        <w:rPr>
          <w:i/>
          <w:iCs/>
        </w:rPr>
        <w:t xml:space="preserve">Photo </w:t>
      </w:r>
      <w:r w:rsidR="00A80EF9" w:rsidRPr="003F41D6">
        <w:rPr>
          <w:i/>
          <w:iCs/>
        </w:rPr>
        <w:t>2</w:t>
      </w:r>
      <w:r w:rsidRPr="003F41D6">
        <w:rPr>
          <w:i/>
          <w:iCs/>
        </w:rPr>
        <w:t xml:space="preserve"> : Arbre fruitier du parc de la </w:t>
      </w:r>
      <w:r w:rsidR="00A80EF9" w:rsidRPr="003F41D6">
        <w:rPr>
          <w:i/>
          <w:iCs/>
        </w:rPr>
        <w:t>liberté</w:t>
      </w:r>
      <w:r w:rsidRPr="003F41D6">
        <w:rPr>
          <w:i/>
          <w:iCs/>
        </w:rPr>
        <w:t xml:space="preserve"> – Alger</w:t>
      </w:r>
    </w:p>
    <w:p w:rsidR="00E047DA" w:rsidRDefault="00E047DA" w:rsidP="00E047DA">
      <w:pPr>
        <w:jc w:val="both"/>
      </w:pPr>
    </w:p>
    <w:p w:rsidR="00147A94" w:rsidRDefault="00147A94" w:rsidP="002F1280">
      <w:pPr>
        <w:jc w:val="both"/>
      </w:pPr>
    </w:p>
    <w:p w:rsidR="00642C6F" w:rsidRDefault="000651F3" w:rsidP="009E13BA">
      <w:pPr>
        <w:jc w:val="both"/>
      </w:pPr>
      <w:r>
        <w:t xml:space="preserve">Parce qu’ils fournissent les services indispensables à la vie humaine, ces services doivent faire l’objet d’une planification, non seulement au niveau local, là où ils sont utilisés, mais </w:t>
      </w:r>
      <w:r w:rsidR="009E13BA">
        <w:t xml:space="preserve">aussi </w:t>
      </w:r>
      <w:r>
        <w:t>au niveau national</w:t>
      </w:r>
      <w:r w:rsidR="004F1C6A">
        <w:t xml:space="preserve"> pour assurer la suffisance des ressources sur tout le territoire. C’est pourquoi la gestion de la biodiversité doit impliquer aussi bien le citadin, qui participe au maintien de la qualité écologique de son quartier, que l’urbaniste qui planifie</w:t>
      </w:r>
      <w:r w:rsidR="00DA2D9A">
        <w:t xml:space="preserve"> et</w:t>
      </w:r>
      <w:r w:rsidR="002F1280">
        <w:t>l’intègre effi</w:t>
      </w:r>
      <w:r w:rsidR="00113F4F">
        <w:t>cacement dans ses projets et</w:t>
      </w:r>
      <w:r w:rsidR="002F1280">
        <w:t xml:space="preserve"> le décideur qui détermine des objectifs de gestion, de conservation et d’utilisation durables de ces services écosystémiques.</w:t>
      </w:r>
    </w:p>
    <w:p w:rsidR="00DC6C70" w:rsidRDefault="00DC6C70" w:rsidP="002F1280">
      <w:pPr>
        <w:jc w:val="both"/>
      </w:pPr>
    </w:p>
    <w:p w:rsidR="002A268D" w:rsidRDefault="00245080" w:rsidP="00CC45A5">
      <w:pPr>
        <w:pStyle w:val="Titre3"/>
        <w:numPr>
          <w:ilvl w:val="0"/>
          <w:numId w:val="5"/>
        </w:numPr>
      </w:pPr>
      <w:bookmarkStart w:id="10" w:name="_Toc409716582"/>
      <w:r>
        <w:t>Rôle des collectivités locales dans la gestion de la biodiversité urbaine</w:t>
      </w:r>
      <w:bookmarkEnd w:id="10"/>
    </w:p>
    <w:p w:rsidR="00245080" w:rsidRDefault="00245080" w:rsidP="00245080"/>
    <w:p w:rsidR="002F1280" w:rsidRDefault="004C0F6D" w:rsidP="00DC6C70">
      <w:pPr>
        <w:jc w:val="both"/>
      </w:pPr>
      <w:r>
        <w:t xml:space="preserve">Les collectivités locales jouent un rôle </w:t>
      </w:r>
      <w:r w:rsidR="004A0D4D">
        <w:t xml:space="preserve">particulier dans la gestion de la biodiversité urbaine. </w:t>
      </w:r>
      <w:r w:rsidR="001E6703">
        <w:t xml:space="preserve">Les villes constituent un des points de pression les plus forts sur les ressources naturelles qui les entourent, ce sont donc les collectivités qui </w:t>
      </w:r>
      <w:r w:rsidR="002F0862">
        <w:t>gèrent, quotidiennement,</w:t>
      </w:r>
      <w:r w:rsidR="001E6703">
        <w:t xml:space="preserve"> les ressources sur le terrain. </w:t>
      </w:r>
      <w:r w:rsidR="00DC6C70">
        <w:t>Leur rôle a longtemps été négligé dans les stratégies de développement durable. Il est, depuis la Conférence Rio +20, promu par les Etats eux-mêmes, « conscients de l’importance de la dimension régionale du développement durable […], [ils encouragent] les autorités régionales, nationales, infranationales et locales, selon qu’il convient, à élaborer et appliquer des stratégies de développement durable en tant qu’instruments clefs pour guider la prise de décisions et la mise en œuvre du développement durable à tous les niveaux […]»</w:t>
      </w:r>
      <w:r w:rsidR="0069446C">
        <w:rPr>
          <w:rStyle w:val="Appelnotedebasdep"/>
        </w:rPr>
        <w:footnoteReference w:id="6"/>
      </w:r>
      <w:r w:rsidR="00DC6C70">
        <w:t>.</w:t>
      </w:r>
      <w:r w:rsidR="00BE594F">
        <w:t>Les collectivités locales sont ainsi invitées à décliner la Stratégie nationale de biodiversité au niveau de la ville, en concrétisant les objectifs de la Stratégie</w:t>
      </w:r>
      <w:r w:rsidR="00874A32">
        <w:t xml:space="preserve"> nationale</w:t>
      </w:r>
      <w:r w:rsidR="00BE594F">
        <w:t xml:space="preserve"> par un plan d’action propre à chaque ville</w:t>
      </w:r>
      <w:r w:rsidR="00874A32">
        <w:t xml:space="preserve"> dénommé Stratégie et Plan d’Action Locaux de Biodiversité (</w:t>
      </w:r>
      <w:r w:rsidR="00874A32">
        <w:rPr>
          <w:sz w:val="20"/>
          <w:szCs w:val="20"/>
        </w:rPr>
        <w:t>SPALB)</w:t>
      </w:r>
      <w:r w:rsidR="00BE594F">
        <w:t>.</w:t>
      </w:r>
    </w:p>
    <w:p w:rsidR="002E7FB0" w:rsidRDefault="002E7FB0" w:rsidP="00DC6C70">
      <w:pPr>
        <w:jc w:val="both"/>
      </w:pPr>
      <w:r>
        <w:t>Les nouvelles stratégies de développement durable, dont les stratégies de gestion des ressources naturelles doivent donc définir la place des collectivités locales dans la mise en œuvre de la stratégie mais aussi leur donner un cadre pour élaborer leurs propres stratégies.</w:t>
      </w:r>
      <w:r w:rsidR="00E90881">
        <w:t xml:space="preserve"> Cela peut être fait, par exemple, en incluant dans la Stratégie nationale un </w:t>
      </w:r>
      <w:r w:rsidR="00030EE5">
        <w:t>modèle de stratégie locale.</w:t>
      </w:r>
    </w:p>
    <w:p w:rsidR="002F1280" w:rsidRDefault="002F1280" w:rsidP="00245080"/>
    <w:p w:rsidR="00245080" w:rsidRPr="00245080" w:rsidRDefault="00520969" w:rsidP="00CC45A5">
      <w:pPr>
        <w:pStyle w:val="Titre3"/>
        <w:numPr>
          <w:ilvl w:val="0"/>
          <w:numId w:val="5"/>
        </w:numPr>
      </w:pPr>
      <w:bookmarkStart w:id="11" w:name="_Toc409716583"/>
      <w:r>
        <w:t>Utilisation actuelle</w:t>
      </w:r>
      <w:r w:rsidR="00245080">
        <w:t xml:space="preserve"> de la biodiversité urbaine </w:t>
      </w:r>
      <w:r>
        <w:t>en Algérie</w:t>
      </w:r>
      <w:bookmarkEnd w:id="11"/>
    </w:p>
    <w:p w:rsidR="002A268D" w:rsidRDefault="002A268D" w:rsidP="00A537DB">
      <w:pPr>
        <w:jc w:val="both"/>
      </w:pPr>
    </w:p>
    <w:p w:rsidR="00B71B42" w:rsidRDefault="00842611" w:rsidP="00491EA5">
      <w:pPr>
        <w:jc w:val="both"/>
      </w:pPr>
      <w:r>
        <w:t xml:space="preserve">La gestion de la biodiversité en milieu urbain a pour but de produire des services dans le cadre du développement durable. </w:t>
      </w:r>
      <w:r w:rsidR="005C66E3">
        <w:t>L’Algérie utilise ce</w:t>
      </w:r>
      <w:r w:rsidR="00D87E30">
        <w:t xml:space="preserve">s services, au travers de ses </w:t>
      </w:r>
      <w:r w:rsidR="00D87E30" w:rsidRPr="00A307EF">
        <w:rPr>
          <w:u w:val="single"/>
        </w:rPr>
        <w:t>espaces verts</w:t>
      </w:r>
      <w:r w:rsidR="00D87E30">
        <w:t>. Leur gestion vise à </w:t>
      </w:r>
      <w:r w:rsidR="00D87E30" w:rsidRPr="00A307EF">
        <w:rPr>
          <w:u w:val="single"/>
        </w:rPr>
        <w:t>améliorer le cadre de vie de la population urbaine</w:t>
      </w:r>
      <w:r w:rsidR="00704547">
        <w:rPr>
          <w:rStyle w:val="Appelnotedebasdep"/>
          <w:u w:val="single"/>
        </w:rPr>
        <w:footnoteReference w:id="7"/>
      </w:r>
      <w:r w:rsidR="00D64D6E">
        <w:t>.</w:t>
      </w:r>
    </w:p>
    <w:p w:rsidR="00491EA5" w:rsidRDefault="00491EA5" w:rsidP="00491EA5">
      <w:pPr>
        <w:jc w:val="both"/>
      </w:pPr>
      <w:r>
        <w:t xml:space="preserve">Selon </w:t>
      </w:r>
      <w:r w:rsidR="007E5077">
        <w:t xml:space="preserve">l’article 3 de  </w:t>
      </w:r>
      <w:r>
        <w:t>la loi relative aux espaces verts</w:t>
      </w:r>
      <w:r w:rsidR="00945A92">
        <w:rPr>
          <w:rStyle w:val="Appelnotedebasdep"/>
        </w:rPr>
        <w:footnoteReference w:id="8"/>
      </w:r>
      <w:r w:rsidR="0031567E">
        <w:t>, il en existe plusieurs sortes :</w:t>
      </w:r>
    </w:p>
    <w:p w:rsidR="007E5077" w:rsidRDefault="00B8700E" w:rsidP="00B23123">
      <w:pPr>
        <w:pStyle w:val="Paragraphedeliste"/>
        <w:numPr>
          <w:ilvl w:val="0"/>
          <w:numId w:val="24"/>
        </w:numPr>
        <w:jc w:val="both"/>
      </w:pPr>
      <w:r w:rsidRPr="00F45EAB">
        <w:rPr>
          <w:b/>
          <w:bCs/>
        </w:rPr>
        <w:t>Les jardins botaniques</w:t>
      </w:r>
      <w:r>
        <w:t xml:space="preserve"> : </w:t>
      </w:r>
      <w:r w:rsidR="00531A2A">
        <w:t xml:space="preserve">institutions rassemblant des collections documentées de végétaux vivants à des fins de recherche scientifique, de conservation, d’exposition et </w:t>
      </w:r>
      <w:r w:rsidR="002F63D9">
        <w:t>d’enseignement (Le jardin botanique de Biskra est présenté par la photo 3 ci-dessous)</w:t>
      </w:r>
    </w:p>
    <w:p w:rsidR="00531A2A" w:rsidRDefault="00531A2A" w:rsidP="00B23123">
      <w:pPr>
        <w:pStyle w:val="Paragraphedeliste"/>
        <w:numPr>
          <w:ilvl w:val="0"/>
          <w:numId w:val="24"/>
        </w:numPr>
        <w:jc w:val="both"/>
      </w:pPr>
      <w:r w:rsidRPr="00F45EAB">
        <w:rPr>
          <w:b/>
          <w:bCs/>
        </w:rPr>
        <w:t>Les jardins collectifs</w:t>
      </w:r>
      <w:r>
        <w:t> : représentant l’ensemble des jardins de quartier, les jardins des hôpitaux, les jardins d’unités industrielles et les jardins d’hôtels</w:t>
      </w:r>
    </w:p>
    <w:p w:rsidR="00531A2A" w:rsidRDefault="00531A2A" w:rsidP="00B23123">
      <w:pPr>
        <w:pStyle w:val="Paragraphedeliste"/>
        <w:numPr>
          <w:ilvl w:val="0"/>
          <w:numId w:val="24"/>
        </w:numPr>
        <w:jc w:val="both"/>
      </w:pPr>
      <w:r w:rsidRPr="00F45EAB">
        <w:rPr>
          <w:b/>
          <w:bCs/>
        </w:rPr>
        <w:lastRenderedPageBreak/>
        <w:t>Les jardins ornementaux</w:t>
      </w:r>
      <w:r>
        <w:t xml:space="preserve"> : espaces aménagés où l’échantillon végétal </w:t>
      </w:r>
      <w:r w:rsidR="00221E1C">
        <w:t>ornemental prédomine</w:t>
      </w:r>
    </w:p>
    <w:p w:rsidR="00221E1C" w:rsidRDefault="00221E1C" w:rsidP="00B23123">
      <w:pPr>
        <w:pStyle w:val="Paragraphedeliste"/>
        <w:numPr>
          <w:ilvl w:val="0"/>
          <w:numId w:val="24"/>
        </w:numPr>
        <w:jc w:val="both"/>
      </w:pPr>
      <w:r w:rsidRPr="00F45EAB">
        <w:rPr>
          <w:b/>
          <w:bCs/>
        </w:rPr>
        <w:t>Les jardins résidentiels</w:t>
      </w:r>
      <w:r>
        <w:t> : aménagés pour le délassement</w:t>
      </w:r>
      <w:r w:rsidR="009B4D62">
        <w:t xml:space="preserve"> et l’esthétique, rattachés à un ensemble résidentiel</w:t>
      </w:r>
    </w:p>
    <w:p w:rsidR="009B4D62" w:rsidRDefault="009B4D62" w:rsidP="00B23123">
      <w:pPr>
        <w:pStyle w:val="Paragraphedeliste"/>
        <w:numPr>
          <w:ilvl w:val="0"/>
          <w:numId w:val="24"/>
        </w:numPr>
        <w:jc w:val="both"/>
      </w:pPr>
      <w:r w:rsidRPr="00F45EAB">
        <w:rPr>
          <w:b/>
          <w:bCs/>
        </w:rPr>
        <w:t>Les jardins particuliers</w:t>
      </w:r>
      <w:r>
        <w:t> : rattachés à une habitation individuelle</w:t>
      </w:r>
    </w:p>
    <w:p w:rsidR="00F17C7E" w:rsidRDefault="000E6760" w:rsidP="00F17C7E">
      <w:pPr>
        <w:jc w:val="both"/>
      </w:pPr>
      <w:r>
        <w:rPr>
          <w:noProof/>
          <w:lang w:eastAsia="fr-FR"/>
        </w:rPr>
        <w:pict>
          <v:shapetype id="_x0000_t202" coordsize="21600,21600" o:spt="202" path="m,l,21600r21600,l21600,xe">
            <v:stroke joinstyle="miter"/>
            <v:path gradientshapeok="t" o:connecttype="rect"/>
          </v:shapetype>
          <v:shape id="Zone de texte 2" o:spid="_x0000_s1026" type="#_x0000_t202" style="position:absolute;left:0;text-align:left;margin-left:355.25pt;margin-top:64.95pt;width:127.55pt;height:162.65pt;z-index:25166643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" stroked="f">
            <v:textbox>
              <w:txbxContent>
                <w:p w:rsidR="001C31C5" w:rsidRPr="00725DB8" w:rsidRDefault="001C31C5" w:rsidP="00F17C7E">
                  <w:pPr>
                    <w:rPr>
                      <w:i/>
                      <w:iCs/>
                    </w:rPr>
                  </w:pPr>
                  <w:r w:rsidRPr="00725DB8">
                    <w:rPr>
                      <w:i/>
                      <w:iCs/>
                    </w:rPr>
                    <w:t>Photo 3 : Jardin botanique London de Biskra</w:t>
                  </w:r>
                </w:p>
                <w:p w:rsidR="001C31C5" w:rsidRDefault="001C31C5" w:rsidP="00F17C7E">
                  <w:r>
                    <w:t>5ha d’espace vert regroupant des espèces végétales ornementales, exotiques, rares ou en voie de disparition.</w:t>
                  </w:r>
                </w:p>
              </w:txbxContent>
            </v:textbox>
            <w10:wrap type="square" anchorx="margin"/>
          </v:shape>
        </w:pict>
      </w:r>
      <w:r w:rsidR="00F17C7E">
        <w:rPr>
          <w:noProof/>
          <w:lang w:eastAsia="fr-FR"/>
        </w:rPr>
        <w:drawing>
          <wp:inline distT="0" distB="0" distL="0" distR="0">
            <wp:extent cx="4313499" cy="3235124"/>
            <wp:effectExtent l="0" t="0" r="0" b="381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1732.JPG"/>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13499" cy="3235124"/>
                    </a:xfrm>
                    <a:prstGeom prst="rect">
                      <a:avLst/>
                    </a:prstGeom>
                  </pic:spPr>
                </pic:pic>
              </a:graphicData>
            </a:graphic>
          </wp:inline>
        </w:drawing>
      </w:r>
    </w:p>
    <w:p w:rsidR="00DB533B" w:rsidRDefault="00DB533B" w:rsidP="00C30BCE">
      <w:pPr>
        <w:jc w:val="both"/>
        <w:rPr>
          <w:u w:val="single"/>
        </w:rPr>
      </w:pPr>
    </w:p>
    <w:p w:rsidR="00C30BCE" w:rsidRDefault="00C30BCE" w:rsidP="00DD5ECC">
      <w:pPr>
        <w:jc w:val="both"/>
      </w:pPr>
      <w:r w:rsidRPr="00C30BCE">
        <w:rPr>
          <w:u w:val="single"/>
        </w:rPr>
        <w:t>L’utilisation des espaces verts est basée sur une gestion ordonnée de la flore</w:t>
      </w:r>
      <w:r>
        <w:t>. Tout d’abord, ces espa</w:t>
      </w:r>
      <w:r w:rsidR="00CF1E88">
        <w:t>ces sont réservés à la flore. Bien que la</w:t>
      </w:r>
      <w:r>
        <w:t xml:space="preserve"> loi relative aux espaces verts mentionne que « l’installation, dans les espaces verts urbains, de pigeonniers et d’abris confectionnés destinés à protéger l’avifaune, contribue à la protection de la biodiversité en milieu urbain »</w:t>
      </w:r>
      <w:r>
        <w:rPr>
          <w:rStyle w:val="Appelnotedebasdep"/>
        </w:rPr>
        <w:footnoteReference w:id="9"/>
      </w:r>
      <w:r>
        <w:t>. La faune est utilisée pour la lutte biologique, en remplacement ou en complément de produits chimiques, mais elle ne trouve pas sa place dans la gestion du milieu urbain. Ensuite, les espaces verts sont des espaces très ordonnés</w:t>
      </w:r>
      <w:r w:rsidR="00DD5ECC">
        <w:t> : d</w:t>
      </w:r>
      <w:r>
        <w:t>ans les villes du sud, la végétation urbaine est plus représentative du milieu naturel proche, tandis qu’elle est constituée, surtout dans les grandes villes du Nord, à partir de plantes exotiques mais toujours dans un but ornemental. L’eucalyptus</w:t>
      </w:r>
      <w:r w:rsidR="00F02F80">
        <w:t>, originellement introduit pour assécher les marais,</w:t>
      </w:r>
      <w:r>
        <w:t xml:space="preserve"> est particulièrement présent à Alger</w:t>
      </w:r>
      <w:r w:rsidR="00F02F80">
        <w:t xml:space="preserve"> comme plante d’ornement,</w:t>
      </w:r>
      <w:r>
        <w:t xml:space="preserve"> par exemple.</w:t>
      </w:r>
    </w:p>
    <w:p w:rsidR="00C30BCE" w:rsidRDefault="00C30BCE" w:rsidP="00C30BCE">
      <w:pPr>
        <w:jc w:val="both"/>
      </w:pPr>
    </w:p>
    <w:p w:rsidR="007F6230" w:rsidRDefault="007C2ED7" w:rsidP="000A646A">
      <w:pPr>
        <w:jc w:val="both"/>
      </w:pPr>
      <w:r>
        <w:t xml:space="preserve">Actuellement, et conformément à cette loi, leur utilisation est effectivement destinée à améliorer le cadre de vie en </w:t>
      </w:r>
      <w:r w:rsidR="007F6230">
        <w:t>ville en proposant des espaces de détente. Toutefois, des tests menés par des universitaires</w:t>
      </w:r>
      <w:r w:rsidR="006B5756">
        <w:t>vis</w:t>
      </w:r>
      <w:r w:rsidR="00955214">
        <w:t xml:space="preserve">ent à démontrer l’efficacité des </w:t>
      </w:r>
      <w:r w:rsidR="006B5756">
        <w:t xml:space="preserve">espaces </w:t>
      </w:r>
      <w:r w:rsidR="00955214">
        <w:t>de biodiversité</w:t>
      </w:r>
      <w:r w:rsidR="006B5756">
        <w:t xml:space="preserve"> dans d’autres domaines tels que la santé, la régulation du microclimat urbain </w:t>
      </w:r>
      <w:r w:rsidR="00054DFA">
        <w:t>ou encore dans le domaine de l’assainissement.</w:t>
      </w:r>
    </w:p>
    <w:p w:rsidR="00054DFA" w:rsidRDefault="00955214" w:rsidP="00E55C3F">
      <w:pPr>
        <w:jc w:val="both"/>
      </w:pPr>
      <w:r>
        <w:t>Par exemple</w:t>
      </w:r>
      <w:r w:rsidR="00054DFA">
        <w:t xml:space="preserve">, </w:t>
      </w:r>
      <w:r w:rsidR="00ED7C21">
        <w:t>dans le cadre d’un travail mené par le ministère de la santé, en collaboration avec l’</w:t>
      </w:r>
      <w:r w:rsidR="00EE4789">
        <w:t>Organisation Mondiale de la Santé (</w:t>
      </w:r>
      <w:r w:rsidR="00ED7C21">
        <w:t>OMS</w:t>
      </w:r>
      <w:r w:rsidR="00EE4789">
        <w:t xml:space="preserve">), </w:t>
      </w:r>
      <w:r w:rsidR="003760E1">
        <w:t>le ministère de l’Aménagement du Territoire et de l’Environnement (MATE)</w:t>
      </w:r>
      <w:r w:rsidR="00040A1F">
        <w:t xml:space="preserve"> teste l’utilisation d’espaces verts dans les h</w:t>
      </w:r>
      <w:r w:rsidR="003671A5">
        <w:t>ôpitaux comme outil d’amélioration de la santé mentale des patients incurables et chroniques.</w:t>
      </w:r>
      <w:r w:rsidR="00290560">
        <w:t xml:space="preserve"> Les patients sont chargés </w:t>
      </w:r>
      <w:r w:rsidR="00290560">
        <w:lastRenderedPageBreak/>
        <w:t>de gérer des plantations dans un jardin partagé de l’hôpital, ce qui leur donne des objectifs à court terme et leur permet de mieux lutter contre la maladie.</w:t>
      </w:r>
      <w:r w:rsidR="00E55C3F">
        <w:t xml:space="preserve"> De cette façon, l’espace vert devient un traitement complémentaire du traitement médical.</w:t>
      </w:r>
    </w:p>
    <w:p w:rsidR="00E55C3F" w:rsidRDefault="00E55C3F" w:rsidP="001D38CB">
      <w:pPr>
        <w:jc w:val="both"/>
      </w:pPr>
      <w:r>
        <w:t>Des tests sont aussi réalisés</w:t>
      </w:r>
      <w:r w:rsidR="00385F00">
        <w:t xml:space="preserve"> dans le domaine de la régulation du climat. Mme Chemrouk, </w:t>
      </w:r>
      <w:r w:rsidR="00A44B2E">
        <w:t>Directrice du Laboratoire Architecture et Environnement de l’Ecole Polytechnique d’Architecture et d’Urbanisme (EPAU)</w:t>
      </w:r>
      <w:r w:rsidR="001D38CB">
        <w:t>, a dirigé des tests au niveau de l’hôpital d’Alger Mustapha Pacha. Cet hôpital a la particularité de posséder de larges terrasses plates et d’être à proximité de la station météo. En installant</w:t>
      </w:r>
      <w:r w:rsidR="00E30438">
        <w:t>, provisoirement,</w:t>
      </w:r>
      <w:r w:rsidR="001D38CB">
        <w:t xml:space="preserve"> des</w:t>
      </w:r>
      <w:r w:rsidR="00E30438">
        <w:t xml:space="preserve"> terrasses-jardin</w:t>
      </w:r>
      <w:r w:rsidR="0061312A">
        <w:t xml:space="preserve"> à l’hôpital</w:t>
      </w:r>
      <w:r w:rsidR="00E30438">
        <w:t>, elle et son équipe ont pu mesurer un changement de température à cet endroit, atténuant ainsi l’effet d’ilot de chaleur urbain.</w:t>
      </w:r>
    </w:p>
    <w:p w:rsidR="00E30438" w:rsidRDefault="00E30438" w:rsidP="002C4417">
      <w:pPr>
        <w:jc w:val="both"/>
      </w:pPr>
      <w:r>
        <w:t xml:space="preserve">Enfin, des tests </w:t>
      </w:r>
      <w:r w:rsidR="009C5961">
        <w:t xml:space="preserve">relatifs à l’utilisation </w:t>
      </w:r>
      <w:r w:rsidR="009D3660">
        <w:t xml:space="preserve">de plantes dans le domaine de l’assainissement </w:t>
      </w:r>
      <w:r w:rsidR="000D3FFC">
        <w:t>seront décrit</w:t>
      </w:r>
      <w:r w:rsidR="002C4417">
        <w:t>s</w:t>
      </w:r>
      <w:r w:rsidR="000D3FFC">
        <w:t xml:space="preserve"> plus loin</w:t>
      </w:r>
      <w:r>
        <w:t>, dans la partie</w:t>
      </w:r>
      <w:r w:rsidR="009C5961">
        <w:t xml:space="preserve"> D. citant des exemplesde projets de gestion durable des ressources naturell</w:t>
      </w:r>
      <w:r w:rsidR="009D3660">
        <w:t>es dans les villes algériennes.</w:t>
      </w:r>
      <w:r w:rsidR="000D3FFC">
        <w:t xml:space="preserve"> La phyto-épuration est</w:t>
      </w:r>
      <w:r w:rsidR="002C4417">
        <w:t xml:space="preserve"> actuellement</w:t>
      </w:r>
      <w:r w:rsidR="000D3FFC">
        <w:t xml:space="preserve"> testée à Ouargla</w:t>
      </w:r>
      <w:r w:rsidR="002C4417">
        <w:t xml:space="preserve"> et fait l’objet de recherches à l’université </w:t>
      </w:r>
      <w:r w:rsidR="00E66746">
        <w:t>Mohamed Khider de Biskra dans le département d’hyd</w:t>
      </w:r>
      <w:r w:rsidR="000E4BED">
        <w:t>r</w:t>
      </w:r>
      <w:r w:rsidR="00E66746">
        <w:t>olique.</w:t>
      </w:r>
    </w:p>
    <w:p w:rsidR="00DA7DF2" w:rsidRDefault="00DA7DF2" w:rsidP="002C4417">
      <w:pPr>
        <w:jc w:val="both"/>
      </w:pPr>
    </w:p>
    <w:p w:rsidR="00DA7DF2" w:rsidRDefault="001B5228" w:rsidP="00E75E1C">
      <w:pPr>
        <w:jc w:val="both"/>
      </w:pPr>
      <w:r>
        <w:t xml:space="preserve">Les espaces verts ne sont toutefois pas les seuls habitats de biodiversité urbaine. </w:t>
      </w:r>
      <w:r w:rsidR="00C45878">
        <w:t>En effet, l</w:t>
      </w:r>
      <w:r w:rsidR="00556B42">
        <w:t>a nomenclature énoncée par la loi sur les espaces verts ne comprend pas</w:t>
      </w:r>
      <w:r w:rsidR="002F6B01">
        <w:t xml:space="preserve"> les ilots de biodiversité </w:t>
      </w:r>
      <w:r w:rsidR="00E75E1C">
        <w:t>qur constituent</w:t>
      </w:r>
      <w:r w:rsidR="00556B42">
        <w:t> :</w:t>
      </w:r>
    </w:p>
    <w:p w:rsidR="00556B42" w:rsidRDefault="005D5B04" w:rsidP="00B23123">
      <w:pPr>
        <w:pStyle w:val="Paragraphedeliste"/>
        <w:numPr>
          <w:ilvl w:val="0"/>
          <w:numId w:val="26"/>
        </w:numPr>
        <w:jc w:val="both"/>
      </w:pPr>
      <w:r>
        <w:t>Les parcs urbains et péri-urbains,</w:t>
      </w:r>
    </w:p>
    <w:p w:rsidR="005D5B04" w:rsidRDefault="005D5B04" w:rsidP="00B23123">
      <w:pPr>
        <w:pStyle w:val="Paragraphedeliste"/>
        <w:numPr>
          <w:ilvl w:val="0"/>
          <w:numId w:val="26"/>
        </w:numPr>
        <w:jc w:val="both"/>
      </w:pPr>
      <w:r>
        <w:t>Les alignements boisés,</w:t>
      </w:r>
    </w:p>
    <w:p w:rsidR="005D5B04" w:rsidRDefault="005D5B04" w:rsidP="00B23123">
      <w:pPr>
        <w:pStyle w:val="Paragraphedeliste"/>
        <w:numPr>
          <w:ilvl w:val="0"/>
          <w:numId w:val="26"/>
        </w:numPr>
        <w:jc w:val="both"/>
      </w:pPr>
      <w:r>
        <w:t>Les air</w:t>
      </w:r>
      <w:r w:rsidR="001434A9">
        <w:t>es protégées</w:t>
      </w:r>
      <w:r w:rsidR="007801AA">
        <w:t>,</w:t>
      </w:r>
    </w:p>
    <w:p w:rsidR="005D5B04" w:rsidRDefault="005D5B04" w:rsidP="00B23123">
      <w:pPr>
        <w:pStyle w:val="Paragraphedeliste"/>
        <w:numPr>
          <w:ilvl w:val="0"/>
          <w:numId w:val="26"/>
        </w:numPr>
        <w:jc w:val="both"/>
      </w:pPr>
      <w:r>
        <w:t>Les forêts urbaines et péri-urbaines</w:t>
      </w:r>
      <w:r w:rsidR="00963869">
        <w:t xml:space="preserve"> et</w:t>
      </w:r>
    </w:p>
    <w:p w:rsidR="007801AA" w:rsidRDefault="007801AA" w:rsidP="00B23123">
      <w:pPr>
        <w:pStyle w:val="Paragraphedeliste"/>
        <w:numPr>
          <w:ilvl w:val="0"/>
          <w:numId w:val="26"/>
        </w:numPr>
        <w:jc w:val="both"/>
      </w:pPr>
      <w:r>
        <w:t>Les espaces où la biodiversité urbaine est spontanée</w:t>
      </w:r>
    </w:p>
    <w:p w:rsidR="00F322F0" w:rsidRDefault="00C37449" w:rsidP="00F40793">
      <w:pPr>
        <w:jc w:val="both"/>
      </w:pPr>
      <w:r>
        <w:t xml:space="preserve">Ces espaces sont importants pour la biodiversité urbaine. Lorsqu’ils sont bien aménagés, ils peuvent former des trames vertes et des corridors écologiques permettant la circulation des espèces d’un espace </w:t>
      </w:r>
      <w:r w:rsidR="00A23238">
        <w:t>de biodiversité</w:t>
      </w:r>
      <w:r>
        <w:t xml:space="preserve"> à l’autre. De plus, ils sont </w:t>
      </w:r>
      <w:r w:rsidR="00F40793">
        <w:t>en nombre non négligeables par rapport aux</w:t>
      </w:r>
      <w:r>
        <w:t xml:space="preserve"> espaces verts.</w:t>
      </w:r>
      <w:r w:rsidR="00867CE4">
        <w:t xml:space="preserve"> Il serait tout de même intéressant de pouvoir comparer leurs superficies et leurs richesses biologiques.</w:t>
      </w:r>
      <w:r w:rsidR="00217213">
        <w:t xml:space="preserve"> C’est notamment ce qu’indiquent le graphique et le tableau</w:t>
      </w:r>
      <w:r w:rsidR="00F322F0">
        <w:t xml:space="preserve"> réalisés par le MATE en 2010</w:t>
      </w:r>
      <w:r w:rsidR="00217213">
        <w:t xml:space="preserve"> ci-dessous</w:t>
      </w:r>
      <w:r w:rsidR="00DC5EBD">
        <w:t xml:space="preserve">, qui font aussi ressortir la disparité de </w:t>
      </w:r>
      <w:r w:rsidR="00804E7D">
        <w:t xml:space="preserve">l’ensemble de </w:t>
      </w:r>
      <w:r w:rsidR="00DC5EBD">
        <w:t>ces espaces</w:t>
      </w:r>
      <w:r w:rsidR="00804E7D">
        <w:t>, a tort appelés « espaces verts » dans leur document initial,</w:t>
      </w:r>
      <w:r w:rsidR="00DC5EBD">
        <w:t xml:space="preserve"> selon les w</w:t>
      </w:r>
      <w:r w:rsidR="00F322F0">
        <w:t>ilayas concernées :</w:t>
      </w:r>
    </w:p>
    <w:p w:rsidR="00C369D8" w:rsidRDefault="00C369D8" w:rsidP="00991BD2">
      <w:pPr>
        <w:jc w:val="both"/>
      </w:pPr>
    </w:p>
    <w:p w:rsidR="00C369D8" w:rsidRDefault="00C369D8" w:rsidP="00991BD2">
      <w:pPr>
        <w:jc w:val="both"/>
      </w:pPr>
      <w:r>
        <w:rPr>
          <w:noProof/>
          <w:lang w:eastAsia="fr-FR"/>
        </w:rPr>
        <w:lastRenderedPageBreak/>
        <w:drawing>
          <wp:inline distT="0" distB="0" distL="0" distR="0">
            <wp:extent cx="5760720" cy="4178300"/>
            <wp:effectExtent l="0" t="0" r="0" b="0"/>
            <wp:docPr id="8" name="Graphique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46BB3" w:rsidRDefault="00646BB3" w:rsidP="00085959">
      <w:pPr>
        <w:jc w:val="both"/>
      </w:pPr>
    </w:p>
    <w:p w:rsidR="00402689" w:rsidRDefault="00402689"/>
    <w:p w:rsidR="00402689" w:rsidRDefault="00646BB3">
      <w:r>
        <w:br w:type="page"/>
      </w:r>
    </w:p>
    <w:p w:rsidR="00402689" w:rsidRPr="003B1B84" w:rsidRDefault="00402689" w:rsidP="00402689">
      <w:pPr>
        <w:ind w:firstLine="708"/>
        <w:rPr>
          <w:color w:val="FFFFFF" w:themeColor="background1"/>
        </w:rPr>
      </w:pPr>
      <w:r w:rsidRPr="003B1B84">
        <w:rPr>
          <w:color w:val="FFFFFF" w:themeColor="background1"/>
          <w:bdr w:val="single" w:sz="4" w:space="0" w:color="auto"/>
          <w:shd w:val="clear" w:color="auto" w:fill="5B9BD5" w:themeFill="accent1"/>
        </w:rPr>
        <w:lastRenderedPageBreak/>
        <w:t>REPARTITION DES ESPACES VERTS CLASSES PAR CATEGORIES ET PAR WILAYAS</w:t>
      </w:r>
    </w:p>
    <w:p w:rsidR="00402689" w:rsidRDefault="00402689"/>
    <w:p w:rsidR="00402689" w:rsidRDefault="00402689"/>
    <w:p w:rsidR="00646BB3" w:rsidRDefault="00646BB3">
      <w:r w:rsidRPr="00646BB3">
        <w:rPr>
          <w:noProof/>
          <w:lang w:eastAsia="fr-FR"/>
        </w:rPr>
        <w:drawing>
          <wp:inline distT="0" distB="0" distL="0" distR="0">
            <wp:extent cx="5760720" cy="3815715"/>
            <wp:effectExtent l="0" t="0" r="0" b="0"/>
            <wp:docPr id="6" name="Image 3" descr="Classement_ev1_20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Classement_ev1_2010.pdf"/>
                    <pic:cNvPicPr>
                      <a:picLocks noChangeAspect="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3815715"/>
                    </a:xfrm>
                    <a:prstGeom prst="rect">
                      <a:avLst/>
                    </a:prstGeom>
                  </pic:spPr>
                </pic:pic>
              </a:graphicData>
            </a:graphic>
          </wp:inline>
        </w:drawing>
      </w:r>
    </w:p>
    <w:p w:rsidR="00646BB3" w:rsidRDefault="00646BB3" w:rsidP="00646BB3">
      <w:pPr>
        <w:jc w:val="both"/>
      </w:pPr>
      <w:r w:rsidRPr="00646BB3">
        <w:rPr>
          <w:noProof/>
          <w:lang w:eastAsia="fr-FR"/>
        </w:rPr>
        <w:drawing>
          <wp:inline distT="0" distB="0" distL="0" distR="0">
            <wp:extent cx="5760720" cy="2917190"/>
            <wp:effectExtent l="0" t="0" r="0" b="0"/>
            <wp:docPr id="7" name="Image 3" descr="Classement_ev2_20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Classement_ev2_2010.pdf"/>
                    <pic:cNvPicPr>
                      <a:picLocks noChangeAspect="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2917190"/>
                    </a:xfrm>
                    <a:prstGeom prst="rect">
                      <a:avLst/>
                    </a:prstGeom>
                  </pic:spPr>
                </pic:pic>
              </a:graphicData>
            </a:graphic>
          </wp:inline>
        </w:drawing>
      </w:r>
    </w:p>
    <w:p w:rsidR="00A17087" w:rsidRDefault="00A17087" w:rsidP="00646BB3">
      <w:pPr>
        <w:jc w:val="both"/>
      </w:pPr>
    </w:p>
    <w:p w:rsidR="00646BB3" w:rsidRPr="00725DB8" w:rsidRDefault="00725DB8" w:rsidP="0080363F">
      <w:pPr>
        <w:jc w:val="both"/>
        <w:rPr>
          <w:i/>
          <w:iCs/>
        </w:rPr>
      </w:pPr>
      <w:r>
        <w:rPr>
          <w:i/>
          <w:iCs/>
        </w:rPr>
        <w:t>Tableau 2</w:t>
      </w:r>
      <w:r w:rsidR="00A17087" w:rsidRPr="00725DB8">
        <w:rPr>
          <w:i/>
          <w:iCs/>
        </w:rPr>
        <w:t xml:space="preserve"> : </w:t>
      </w:r>
      <w:r w:rsidR="00D668B3" w:rsidRPr="00725DB8">
        <w:rPr>
          <w:i/>
          <w:iCs/>
        </w:rPr>
        <w:t xml:space="preserve">Répartition des espaces </w:t>
      </w:r>
      <w:r w:rsidR="0080363F" w:rsidRPr="00725DB8">
        <w:rPr>
          <w:i/>
          <w:iCs/>
        </w:rPr>
        <w:t>de biodiversité</w:t>
      </w:r>
      <w:r w:rsidR="00D668B3" w:rsidRPr="00725DB8">
        <w:rPr>
          <w:i/>
          <w:iCs/>
        </w:rPr>
        <w:t xml:space="preserve"> par catégories / wilayas</w:t>
      </w:r>
      <w:r w:rsidRPr="00725DB8">
        <w:rPr>
          <w:i/>
          <w:iCs/>
        </w:rPr>
        <w:t xml:space="preserve"> et diagramme associé</w:t>
      </w:r>
      <w:r w:rsidR="00D668B3" w:rsidRPr="00725DB8">
        <w:rPr>
          <w:i/>
          <w:iCs/>
        </w:rPr>
        <w:t xml:space="preserve"> (MATE)</w:t>
      </w:r>
      <w:r w:rsidR="00646BB3" w:rsidRPr="00725DB8">
        <w:rPr>
          <w:i/>
          <w:iCs/>
        </w:rPr>
        <w:br w:type="page"/>
      </w:r>
    </w:p>
    <w:p w:rsidR="00E44A72" w:rsidRDefault="00E44A72" w:rsidP="00085959">
      <w:pPr>
        <w:jc w:val="both"/>
      </w:pPr>
    </w:p>
    <w:p w:rsidR="00085959" w:rsidRDefault="00085959" w:rsidP="00085959">
      <w:pPr>
        <w:jc w:val="both"/>
      </w:pPr>
    </w:p>
    <w:p w:rsidR="00681261" w:rsidRDefault="00681261" w:rsidP="0090499B">
      <w:pPr>
        <w:jc w:val="both"/>
      </w:pPr>
      <w:r>
        <w:t xml:space="preserve">Ainsi, la Wilaya de Mostaganem est première en nombre </w:t>
      </w:r>
      <w:r w:rsidR="00F02F80">
        <w:t>total d’espaces pouvant abriter la biodiversité urbaine</w:t>
      </w:r>
      <w:r>
        <w:t xml:space="preserve"> (423), presque deux fois plus que Relizane (241) et Alger (222) qui sont respectivement deuxième et troisième. Laghouat et M’sila sont avant dernier et dernier avec respectivement 2 et 1 espaces (</w:t>
      </w:r>
      <w:r w:rsidR="0090499B">
        <w:t>1</w:t>
      </w:r>
      <w:r>
        <w:t xml:space="preserve"> jardin public</w:t>
      </w:r>
      <w:r w:rsidR="0090499B">
        <w:t xml:space="preserve"> chacun</w:t>
      </w:r>
      <w:r>
        <w:t xml:space="preserve"> et 1 jardin spécialisé pour Laghouat).</w:t>
      </w:r>
    </w:p>
    <w:p w:rsidR="00085959" w:rsidRDefault="00681261" w:rsidP="0050606A">
      <w:pPr>
        <w:jc w:val="both"/>
      </w:pPr>
      <w:r>
        <w:t>Les jardins publics sont très largement majoritaires avec 1094 unités, ce qui reflète bien l’utilisation principale de la biodiversité urbaine comme un service de loisir et culturel.</w:t>
      </w:r>
    </w:p>
    <w:p w:rsidR="0050606A" w:rsidRDefault="0050606A" w:rsidP="0050606A">
      <w:pPr>
        <w:jc w:val="both"/>
      </w:pPr>
    </w:p>
    <w:p w:rsidR="001919F8" w:rsidRDefault="0050606A" w:rsidP="0050606A">
      <w:pPr>
        <w:jc w:val="both"/>
      </w:pPr>
      <w:r>
        <w:t>La faune urbaine, quant à elle, est très peu prise en considération dans la gestion de la biodiversité des villes. Complément indispensable à la survie de la flore, la faune est</w:t>
      </w:r>
      <w:r w:rsidR="001919F8">
        <w:t> :</w:t>
      </w:r>
    </w:p>
    <w:p w:rsidR="0050606A" w:rsidRDefault="0050606A" w:rsidP="00B23123">
      <w:pPr>
        <w:pStyle w:val="Paragraphedeliste"/>
        <w:numPr>
          <w:ilvl w:val="0"/>
          <w:numId w:val="31"/>
        </w:numPr>
        <w:jc w:val="both"/>
      </w:pPr>
      <w:r>
        <w:t xml:space="preserve">utilisée par l’EDEVAL et l’Institut </w:t>
      </w:r>
      <w:r w:rsidR="001919F8">
        <w:t>National de Protection des Végétaux dans la lutte biologique, en remplacement ou en complément de produits chimiques</w:t>
      </w:r>
    </w:p>
    <w:p w:rsidR="001919F8" w:rsidRDefault="001919F8" w:rsidP="00137F80">
      <w:pPr>
        <w:pStyle w:val="Paragraphedeliste"/>
        <w:numPr>
          <w:ilvl w:val="0"/>
          <w:numId w:val="31"/>
        </w:numPr>
        <w:jc w:val="both"/>
      </w:pPr>
      <w:r>
        <w:t xml:space="preserve">gérée par la Direction Générale des forêts </w:t>
      </w:r>
      <w:r w:rsidR="00137F80">
        <w:t>pour ce qui concerne l</w:t>
      </w:r>
      <w:r>
        <w:t>es forêts urbaines</w:t>
      </w:r>
    </w:p>
    <w:p w:rsidR="00C467CB" w:rsidRDefault="00C467CB" w:rsidP="00C467CB">
      <w:pPr>
        <w:jc w:val="both"/>
      </w:pPr>
    </w:p>
    <w:p w:rsidR="001919F8" w:rsidRDefault="00845C66" w:rsidP="007A5FB6">
      <w:pPr>
        <w:jc w:val="both"/>
      </w:pPr>
      <w:r>
        <w:rPr>
          <w:noProof/>
          <w:lang w:eastAsia="fr-FR"/>
        </w:rPr>
        <w:drawing>
          <wp:anchor distT="0" distB="0" distL="114300" distR="114300" simplePos="0" relativeHeight="251668480" behindDoc="0" locked="0" layoutInCell="1" allowOverlap="1">
            <wp:simplePos x="0" y="0"/>
            <wp:positionH relativeFrom="margin">
              <wp:align>right</wp:align>
            </wp:positionH>
            <wp:positionV relativeFrom="paragraph">
              <wp:posOffset>5152</wp:posOffset>
            </wp:positionV>
            <wp:extent cx="3896811" cy="2922608"/>
            <wp:effectExtent l="0" t="0" r="889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1869.JPG"/>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96811" cy="2922608"/>
                    </a:xfrm>
                    <a:prstGeom prst="rect">
                      <a:avLst/>
                    </a:prstGeom>
                  </pic:spPr>
                </pic:pic>
              </a:graphicData>
            </a:graphic>
          </wp:anchor>
        </w:drawing>
      </w:r>
      <w:r w:rsidR="001919F8">
        <w:t>Cela laisse de côté la majorité de la faune urbaine qui nécessite une gestion particulière car elle est très différente de la faune présente dans les espaces naturels</w:t>
      </w:r>
      <w:r w:rsidR="006B315F">
        <w:t>. Les chats, par exemple, font partie de la biodiversité urbaine car, bien que considérés comme des animaux domestiques, ils participent au fonctionnement des écosystèmes urbains, ne serait-ce que par la chasse.</w:t>
      </w:r>
    </w:p>
    <w:p w:rsidR="0050606A" w:rsidRDefault="0050606A" w:rsidP="0050606A">
      <w:pPr>
        <w:jc w:val="both"/>
      </w:pPr>
    </w:p>
    <w:p w:rsidR="00845C66" w:rsidRPr="007F7CA2" w:rsidRDefault="00845C66" w:rsidP="0050606A">
      <w:pPr>
        <w:jc w:val="both"/>
        <w:rPr>
          <w:i/>
          <w:iCs/>
        </w:rPr>
      </w:pPr>
      <w:r w:rsidRPr="007F7CA2">
        <w:rPr>
          <w:i/>
          <w:iCs/>
        </w:rPr>
        <w:t>Photo 4 : Le chat fait partie de la biodiversité urbaine</w:t>
      </w:r>
    </w:p>
    <w:p w:rsidR="00845C66" w:rsidRDefault="00845C66" w:rsidP="0050606A">
      <w:pPr>
        <w:jc w:val="both"/>
      </w:pPr>
    </w:p>
    <w:p w:rsidR="00250A20" w:rsidRDefault="00804E7D" w:rsidP="00886374">
      <w:pPr>
        <w:pBdr>
          <w:top w:val="single" w:sz="4" w:space="1" w:color="auto"/>
          <w:left w:val="single" w:sz="4" w:space="4" w:color="auto"/>
          <w:bottom w:val="single" w:sz="4" w:space="1" w:color="auto"/>
          <w:right w:val="single" w:sz="4" w:space="4" w:color="auto"/>
        </w:pBdr>
        <w:jc w:val="both"/>
      </w:pPr>
      <w:r>
        <w:t xml:space="preserve">Tous </w:t>
      </w:r>
      <w:r w:rsidR="004B5C8E">
        <w:t xml:space="preserve">ces </w:t>
      </w:r>
      <w:r w:rsidR="007C733A">
        <w:t>espaces</w:t>
      </w:r>
      <w:r w:rsidR="005436E9">
        <w:t>,</w:t>
      </w:r>
      <w:r w:rsidR="003D4B54">
        <w:t>en partie</w:t>
      </w:r>
      <w:r w:rsidR="007C733A">
        <w:t xml:space="preserve"> artificiels</w:t>
      </w:r>
      <w:r w:rsidR="005436E9">
        <w:t>,</w:t>
      </w:r>
      <w:r w:rsidR="004B5C8E">
        <w:t xml:space="preserve"> font des villes un milieu à part entière, totalement distinct des autres milieux naturels</w:t>
      </w:r>
      <w:r w:rsidR="003B0B00">
        <w:t>, même lorsque des milieux naturels, tels q</w:t>
      </w:r>
      <w:r w:rsidR="00886374">
        <w:t>ue le milieu lacustre, sont inclus</w:t>
      </w:r>
      <w:r w:rsidR="003B0B00">
        <w:t xml:space="preserve"> dans le milieu urbain</w:t>
      </w:r>
      <w:r w:rsidR="004B5C8E">
        <w:t xml:space="preserve">. </w:t>
      </w:r>
      <w:r w:rsidR="003B0B00">
        <w:t>Celui-ci</w:t>
      </w:r>
      <w:r w:rsidR="004B5C8E">
        <w:t xml:space="preserve"> doit donc être </w:t>
      </w:r>
      <w:r w:rsidR="00540ED8">
        <w:t>géré</w:t>
      </w:r>
      <w:r w:rsidR="004B5C8E">
        <w:t xml:space="preserve"> en tant que tel</w:t>
      </w:r>
      <w:r w:rsidR="00540ED8">
        <w:t>,</w:t>
      </w:r>
      <w:r w:rsidR="004B5C8E">
        <w:t xml:space="preserve"> avec ses propres référentiels de gestion</w:t>
      </w:r>
      <w:r w:rsidR="00713CCD">
        <w:t xml:space="preserve"> et en prenant en compte les interactions entre le milieu urbain et les milieux alentours</w:t>
      </w:r>
      <w:r w:rsidR="004B5C8E">
        <w:t xml:space="preserve">. </w:t>
      </w:r>
      <w:r w:rsidR="00540ED8">
        <w:t>L’objectif de ce travail est d’en poser les bases.</w:t>
      </w:r>
      <w:r w:rsidR="007B0BC7">
        <w:t xml:space="preserve"> D’autant plus que ces espaces sont gérés par différents organismes</w:t>
      </w:r>
      <w:r w:rsidR="003C3D40">
        <w:t xml:space="preserve"> selon leur nature, </w:t>
      </w:r>
      <w:r w:rsidR="00886374">
        <w:t>l’organisation de la coopération entre ces agences doit être</w:t>
      </w:r>
      <w:r w:rsidR="003C3D40">
        <w:t xml:space="preserve"> pris</w:t>
      </w:r>
      <w:r w:rsidR="00886374">
        <w:t>e</w:t>
      </w:r>
      <w:r w:rsidR="003C3D40">
        <w:t xml:space="preserve"> en compte dans l’organisation future de la gestion de la biodiversité urbaine.</w:t>
      </w:r>
    </w:p>
    <w:p w:rsidR="00367264" w:rsidRDefault="00367264" w:rsidP="00A61238">
      <w:pPr>
        <w:tabs>
          <w:tab w:val="left" w:pos="5090"/>
        </w:tabs>
        <w:jc w:val="both"/>
      </w:pPr>
    </w:p>
    <w:p w:rsidR="00595E0E" w:rsidRDefault="00BB22B7" w:rsidP="00FA74F6">
      <w:pPr>
        <w:pStyle w:val="Titre2"/>
        <w:numPr>
          <w:ilvl w:val="0"/>
          <w:numId w:val="2"/>
        </w:numPr>
      </w:pPr>
      <w:bookmarkStart w:id="12" w:name="_Toc409716584"/>
      <w:r>
        <w:t>Bilan de la gouvernance de la biodiversité urbaine en Algérie</w:t>
      </w:r>
      <w:bookmarkEnd w:id="12"/>
    </w:p>
    <w:p w:rsidR="005161EF" w:rsidRDefault="005161EF" w:rsidP="005161EF"/>
    <w:p w:rsidR="005161EF" w:rsidRDefault="005161EF" w:rsidP="00CC45A5">
      <w:pPr>
        <w:pStyle w:val="Titre3"/>
        <w:numPr>
          <w:ilvl w:val="0"/>
          <w:numId w:val="6"/>
        </w:numPr>
      </w:pPr>
      <w:bookmarkStart w:id="13" w:name="_Toc409716585"/>
      <w:r>
        <w:t>La gestion de la biodiversité urbaine dans la législation environnementale</w:t>
      </w:r>
      <w:bookmarkEnd w:id="13"/>
    </w:p>
    <w:p w:rsidR="00E03FAA" w:rsidRDefault="00E03FAA" w:rsidP="00585A68">
      <w:pPr>
        <w:jc w:val="both"/>
      </w:pPr>
    </w:p>
    <w:p w:rsidR="008F6757" w:rsidRDefault="008F6757" w:rsidP="00844461">
      <w:pPr>
        <w:jc w:val="both"/>
      </w:pPr>
      <w:r w:rsidRPr="002F0862">
        <w:t>L</w:t>
      </w:r>
      <w:r>
        <w:t>’Algérie s’est engagée à gérer durablement ses ressources naturelles. Pour cela,</w:t>
      </w:r>
      <w:r w:rsidR="00E32E87">
        <w:t xml:space="preserve"> elle a ratifié plusieurs conventions internationales. Concernant ce qui se rattache à la biodiversité urbaine,</w:t>
      </w:r>
      <w:r>
        <w:t xml:space="preserve"> elle a ratifiée la Convention sur les changements climatiques</w:t>
      </w:r>
      <w:r>
        <w:rPr>
          <w:rStyle w:val="Appelnotedebasdep"/>
        </w:rPr>
        <w:footnoteReference w:id="10"/>
      </w:r>
      <w:r>
        <w:t xml:space="preserve"> et le Protocole de Kyoto</w:t>
      </w:r>
      <w:r>
        <w:rPr>
          <w:rStyle w:val="Appelnotedebasdep"/>
        </w:rPr>
        <w:footnoteReference w:id="11"/>
      </w:r>
      <w:r>
        <w:t>, la Convention sur la Diversité Biologique</w:t>
      </w:r>
      <w:r>
        <w:rPr>
          <w:rStyle w:val="Appelnotedebasdep"/>
        </w:rPr>
        <w:footnoteReference w:id="12"/>
      </w:r>
      <w:r>
        <w:t xml:space="preserve"> et le Protocole de Cartagena</w:t>
      </w:r>
      <w:r>
        <w:rPr>
          <w:rStyle w:val="Appelnotedebasdep"/>
        </w:rPr>
        <w:footnoteReference w:id="13"/>
      </w:r>
      <w:r>
        <w:t>. Elle n’a, en revanche, pas ratifié le Protocole additionnel de Nagoya</w:t>
      </w:r>
      <w:r>
        <w:rPr>
          <w:rStyle w:val="Appelnotedebasdep"/>
        </w:rPr>
        <w:footnoteReference w:id="14"/>
      </w:r>
      <w:r>
        <w:t xml:space="preserve"> sur l’accès et le partage des avantages, ni celui de Kuala Lumpur</w:t>
      </w:r>
      <w:r>
        <w:rPr>
          <w:rStyle w:val="Appelnotedebasdep"/>
        </w:rPr>
        <w:footnoteReference w:id="15"/>
      </w:r>
      <w:r>
        <w:t xml:space="preserve"> sur la responsabilité et la réparation relatif au Protocole de Cartagena. Ces textes lui ont donné un cadre juridique international pour développer ses objectifs nationaux de développement durable, notamment en ce qui concerne la gestion des ressources.</w:t>
      </w:r>
    </w:p>
    <w:p w:rsidR="00051C0A" w:rsidRDefault="00242C9D" w:rsidP="00914200">
      <w:pPr>
        <w:jc w:val="both"/>
      </w:pPr>
      <w:r>
        <w:t xml:space="preserve">C’est la loi </w:t>
      </w:r>
      <w:r w:rsidR="00C2114B">
        <w:t>relative à la protection de l’environnement dans le cadre du développement durable</w:t>
      </w:r>
      <w:r w:rsidR="00C2114B">
        <w:rPr>
          <w:rStyle w:val="Appelnotedebasdep"/>
        </w:rPr>
        <w:footnoteReference w:id="16"/>
      </w:r>
      <w:r w:rsidR="00C2114B">
        <w:t xml:space="preserve"> qui constitue le cadre du droit de l’environnement.</w:t>
      </w:r>
      <w:r w:rsidR="00051C0A">
        <w:t>Elle définit la diversité biologique</w:t>
      </w:r>
      <w:r w:rsidR="00051C0A">
        <w:rPr>
          <w:rStyle w:val="Appelnotedebasdep"/>
        </w:rPr>
        <w:footnoteReference w:id="17"/>
      </w:r>
      <w:r w:rsidR="00051C0A">
        <w:t xml:space="preserve"> comme « La variabilité des organismes vivants de toute origine, y compris, entre autres, les écosystèmes terrestres, marins et autres écosystèmes aquatiques et les complexes écologiques dont ils font partie ; cela comprend la diversité au sein des espèces ainsi que celles des écosystèmes ».</w:t>
      </w:r>
      <w:r w:rsidR="00475D79">
        <w:t xml:space="preserve"> Cette définition, en comparaison de la définition de la Convention sur la Diversité Biologique, est plus restreinte car elle ne s’intéresse pas à la diversité génétique, ni aux interactions entre les espèces et les écosystèmes.</w:t>
      </w:r>
      <w:r w:rsidR="009209CA">
        <w:t xml:space="preserve"> Ces distinctions sont pourtant très importantes pour l’élaboration d’une stratégie nationale de gestion des ressources urbaines puisqu’il va falloir commencer par inventorier la biodiversité présente dans les villes algériennes, identifier les écosystèmes et analyser leur fonctionnement. </w:t>
      </w:r>
      <w:r w:rsidR="00914200">
        <w:t>L</w:t>
      </w:r>
      <w:r w:rsidR="00FA7265">
        <w:t>a</w:t>
      </w:r>
      <w:r w:rsidR="00914200">
        <w:t xml:space="preserve"> prise en compte de la</w:t>
      </w:r>
      <w:r w:rsidR="00FA7265">
        <w:t xml:space="preserve"> diversité génétique </w:t>
      </w:r>
      <w:r w:rsidR="00914200">
        <w:t>et d</w:t>
      </w:r>
      <w:r w:rsidR="00FA7265">
        <w:t xml:space="preserve">es interactions entre espèces et écosystèmes sont </w:t>
      </w:r>
      <w:r w:rsidR="00914200">
        <w:t>alors indispensables comme</w:t>
      </w:r>
      <w:r w:rsidR="00FA7265">
        <w:t xml:space="preserve"> indicateurs de leur capacité de survie et de résilience</w:t>
      </w:r>
      <w:r w:rsidR="0093708D">
        <w:t xml:space="preserve"> des espèces</w:t>
      </w:r>
      <w:r w:rsidR="00FA7265">
        <w:t>.</w:t>
      </w:r>
    </w:p>
    <w:p w:rsidR="00051C0A" w:rsidRDefault="00051C0A" w:rsidP="00585A68">
      <w:pPr>
        <w:jc w:val="both"/>
      </w:pPr>
    </w:p>
    <w:p w:rsidR="00585A68" w:rsidRDefault="00F96F2D" w:rsidP="0041748B">
      <w:pPr>
        <w:jc w:val="both"/>
      </w:pPr>
      <w:r>
        <w:lastRenderedPageBreak/>
        <w:t>L</w:t>
      </w:r>
      <w:r w:rsidR="0041748B">
        <w:t xml:space="preserve">a loi </w:t>
      </w:r>
      <w:r w:rsidR="00585A68">
        <w:t>se fixe pour objectifs</w:t>
      </w:r>
      <w:r w:rsidR="005D100A">
        <w:rPr>
          <w:rStyle w:val="Appelnotedebasdep"/>
        </w:rPr>
        <w:footnoteReference w:id="18"/>
      </w:r>
      <w:r w:rsidR="00585A68">
        <w:t xml:space="preserve"> de :</w:t>
      </w:r>
    </w:p>
    <w:p w:rsidR="00585A68" w:rsidRPr="00585A68" w:rsidRDefault="00585A68" w:rsidP="00CC45A5">
      <w:pPr>
        <w:pStyle w:val="Paragraphedeliste"/>
        <w:numPr>
          <w:ilvl w:val="0"/>
          <w:numId w:val="7"/>
        </w:numPr>
        <w:jc w:val="both"/>
        <w:rPr>
          <w:color w:val="70AD47" w:themeColor="accent6"/>
        </w:rPr>
      </w:pPr>
      <w:r>
        <w:t>Fixer les principes fondamentaux et les règles de gestion de l’environnement</w:t>
      </w:r>
    </w:p>
    <w:p w:rsidR="00242C9D" w:rsidRPr="00585A68" w:rsidRDefault="00585A68" w:rsidP="00CC45A5">
      <w:pPr>
        <w:pStyle w:val="Paragraphedeliste"/>
        <w:numPr>
          <w:ilvl w:val="0"/>
          <w:numId w:val="7"/>
        </w:numPr>
        <w:jc w:val="both"/>
        <w:rPr>
          <w:color w:val="70AD47" w:themeColor="accent6"/>
        </w:rPr>
      </w:pPr>
      <w:r>
        <w:t>De promouvoir un développement national durable</w:t>
      </w:r>
    </w:p>
    <w:p w:rsidR="00585A68" w:rsidRPr="00585A68" w:rsidRDefault="00585A68" w:rsidP="00CC45A5">
      <w:pPr>
        <w:pStyle w:val="Paragraphedeliste"/>
        <w:numPr>
          <w:ilvl w:val="0"/>
          <w:numId w:val="7"/>
        </w:numPr>
        <w:jc w:val="both"/>
        <w:rPr>
          <w:color w:val="70AD47" w:themeColor="accent6"/>
        </w:rPr>
      </w:pPr>
      <w:r>
        <w:t>De prévenir toute forme de pollution ou de nuisances à l’environnement</w:t>
      </w:r>
    </w:p>
    <w:p w:rsidR="00585A68" w:rsidRPr="00585A68" w:rsidRDefault="00585A68" w:rsidP="00CC45A5">
      <w:pPr>
        <w:pStyle w:val="Paragraphedeliste"/>
        <w:numPr>
          <w:ilvl w:val="0"/>
          <w:numId w:val="7"/>
        </w:numPr>
        <w:jc w:val="both"/>
        <w:rPr>
          <w:color w:val="70AD47" w:themeColor="accent6"/>
        </w:rPr>
      </w:pPr>
      <w:r>
        <w:t>De restaurer les milieux endommagés</w:t>
      </w:r>
    </w:p>
    <w:p w:rsidR="00585A68" w:rsidRPr="00585A68" w:rsidRDefault="00585A68" w:rsidP="00CC45A5">
      <w:pPr>
        <w:pStyle w:val="Paragraphedeliste"/>
        <w:numPr>
          <w:ilvl w:val="0"/>
          <w:numId w:val="7"/>
        </w:numPr>
        <w:jc w:val="both"/>
        <w:rPr>
          <w:color w:val="70AD47" w:themeColor="accent6"/>
        </w:rPr>
      </w:pPr>
      <w:r>
        <w:t>De promouvoir l’utilisation écologique et rationnelle des ressources naturelles disponibles, ainsi que l’utilisation de technologies plus propres</w:t>
      </w:r>
    </w:p>
    <w:p w:rsidR="00585A68" w:rsidRPr="00F96F2D" w:rsidRDefault="00585A68" w:rsidP="00CC45A5">
      <w:pPr>
        <w:pStyle w:val="Paragraphedeliste"/>
        <w:numPr>
          <w:ilvl w:val="0"/>
          <w:numId w:val="7"/>
        </w:numPr>
        <w:jc w:val="both"/>
        <w:rPr>
          <w:color w:val="70AD47" w:themeColor="accent6"/>
        </w:rPr>
      </w:pPr>
      <w:r>
        <w:t>De renforcer l’information, la sensibilisation et la participation du public</w:t>
      </w:r>
    </w:p>
    <w:p w:rsidR="00F96F2D" w:rsidRDefault="00F96F2D" w:rsidP="009A154A">
      <w:pPr>
        <w:jc w:val="both"/>
      </w:pPr>
      <w:r w:rsidRPr="00F96F2D">
        <w:t xml:space="preserve">Tout en basant </w:t>
      </w:r>
      <w:r w:rsidR="00121430">
        <w:t>la protection de l’environnement</w:t>
      </w:r>
      <w:r w:rsidRPr="00F96F2D">
        <w:t xml:space="preserve"> sur des principesgénéraux</w:t>
      </w:r>
      <w:r w:rsidR="004354EA">
        <w:rPr>
          <w:rStyle w:val="Appelnotedebasdep"/>
        </w:rPr>
        <w:footnoteReference w:id="19"/>
      </w:r>
      <w:r w:rsidRPr="00F96F2D">
        <w:t> :</w:t>
      </w:r>
    </w:p>
    <w:p w:rsidR="00121430" w:rsidRDefault="009A154A" w:rsidP="00CC45A5">
      <w:pPr>
        <w:pStyle w:val="Paragraphedeliste"/>
        <w:numPr>
          <w:ilvl w:val="0"/>
          <w:numId w:val="7"/>
        </w:numPr>
        <w:jc w:val="both"/>
      </w:pPr>
      <w:r>
        <w:t>Le principe de préservation de la diversité biologique</w:t>
      </w:r>
    </w:p>
    <w:p w:rsidR="009A154A" w:rsidRDefault="009A154A" w:rsidP="00CC45A5">
      <w:pPr>
        <w:pStyle w:val="Paragraphedeliste"/>
        <w:numPr>
          <w:ilvl w:val="0"/>
          <w:numId w:val="7"/>
        </w:numPr>
        <w:jc w:val="both"/>
      </w:pPr>
      <w:r>
        <w:t>Le principe de non-dégradation des ressources naturelles</w:t>
      </w:r>
    </w:p>
    <w:p w:rsidR="009A154A" w:rsidRDefault="009A154A" w:rsidP="00CC45A5">
      <w:pPr>
        <w:pStyle w:val="Paragraphedeliste"/>
        <w:numPr>
          <w:ilvl w:val="0"/>
          <w:numId w:val="7"/>
        </w:numPr>
        <w:jc w:val="both"/>
      </w:pPr>
      <w:r>
        <w:t>Le principe de substitution</w:t>
      </w:r>
    </w:p>
    <w:p w:rsidR="009A154A" w:rsidRDefault="009A154A" w:rsidP="00CC45A5">
      <w:pPr>
        <w:pStyle w:val="Paragraphedeliste"/>
        <w:numPr>
          <w:ilvl w:val="0"/>
          <w:numId w:val="7"/>
        </w:numPr>
        <w:jc w:val="both"/>
      </w:pPr>
      <w:r>
        <w:t>Le principe d’intégration</w:t>
      </w:r>
    </w:p>
    <w:p w:rsidR="009A154A" w:rsidRDefault="009A154A" w:rsidP="00CC45A5">
      <w:pPr>
        <w:pStyle w:val="Paragraphedeliste"/>
        <w:numPr>
          <w:ilvl w:val="0"/>
          <w:numId w:val="7"/>
        </w:numPr>
        <w:jc w:val="both"/>
      </w:pPr>
      <w:r>
        <w:t>Le principe d’action préventive</w:t>
      </w:r>
    </w:p>
    <w:p w:rsidR="009A154A" w:rsidRDefault="009A154A" w:rsidP="00CC45A5">
      <w:pPr>
        <w:pStyle w:val="Paragraphedeliste"/>
        <w:numPr>
          <w:ilvl w:val="0"/>
          <w:numId w:val="7"/>
        </w:numPr>
        <w:jc w:val="both"/>
      </w:pPr>
      <w:r>
        <w:t>Le principe de précaution</w:t>
      </w:r>
    </w:p>
    <w:p w:rsidR="009A154A" w:rsidRDefault="009A154A" w:rsidP="00CC45A5">
      <w:pPr>
        <w:pStyle w:val="Paragraphedeliste"/>
        <w:numPr>
          <w:ilvl w:val="0"/>
          <w:numId w:val="7"/>
        </w:numPr>
        <w:jc w:val="both"/>
      </w:pPr>
      <w:r>
        <w:t>Le principe pollueur-payeur</w:t>
      </w:r>
    </w:p>
    <w:p w:rsidR="009A154A" w:rsidRPr="00F96F2D" w:rsidRDefault="009A154A" w:rsidP="00CC45A5">
      <w:pPr>
        <w:pStyle w:val="Paragraphedeliste"/>
        <w:numPr>
          <w:ilvl w:val="0"/>
          <w:numId w:val="7"/>
        </w:numPr>
        <w:jc w:val="both"/>
      </w:pPr>
      <w:r>
        <w:t>Le principe d’information</w:t>
      </w:r>
    </w:p>
    <w:p w:rsidR="009B3635" w:rsidRDefault="005145C3" w:rsidP="00F76D4D">
      <w:pPr>
        <w:jc w:val="both"/>
      </w:pPr>
      <w:r w:rsidRPr="005145C3">
        <w:t>Il</w:t>
      </w:r>
      <w:r>
        <w:t xml:space="preserve"> s’agit des principes classiques du droit d</w:t>
      </w:r>
      <w:r w:rsidR="00E17D69">
        <w:t xml:space="preserve">e l’environnement. Sur ce point, </w:t>
      </w:r>
      <w:r>
        <w:t>la loi offre un cadre</w:t>
      </w:r>
      <w:r w:rsidR="00B626C1">
        <w:t xml:space="preserve"> général</w:t>
      </w:r>
      <w:r>
        <w:t xml:space="preserve"> correct pour envisager une planification des ressources naturelles urbaines. </w:t>
      </w:r>
    </w:p>
    <w:p w:rsidR="00C547C5" w:rsidRDefault="00C547C5" w:rsidP="009B3635">
      <w:pPr>
        <w:jc w:val="both"/>
      </w:pPr>
    </w:p>
    <w:p w:rsidR="00611C0C" w:rsidRDefault="005145C3" w:rsidP="009B3635">
      <w:pPr>
        <w:jc w:val="both"/>
      </w:pPr>
      <w:r>
        <w:t xml:space="preserve">Sur le milieu urbain plus spécifiquement, c’est la loi </w:t>
      </w:r>
      <w:r w:rsidR="004B6080">
        <w:t>relative à l’aménagement et l’urbanisme de 1990</w:t>
      </w:r>
      <w:r w:rsidR="00A65580">
        <w:rPr>
          <w:rStyle w:val="Appelnotedebasdep"/>
        </w:rPr>
        <w:footnoteReference w:id="20"/>
      </w:r>
      <w:r w:rsidR="004B6080">
        <w:t>, modifiée par la loi de 2004</w:t>
      </w:r>
      <w:r w:rsidR="00360C74">
        <w:rPr>
          <w:rStyle w:val="Appelnotedebasdep"/>
        </w:rPr>
        <w:footnoteReference w:id="21"/>
      </w:r>
      <w:r w:rsidR="004B6080">
        <w:t xml:space="preserve"> « modifiant et complétant la loi » de 1990</w:t>
      </w:r>
      <w:r w:rsidR="00FC1510">
        <w:t>,</w:t>
      </w:r>
      <w:r w:rsidR="004B6080">
        <w:t xml:space="preserve"> qui pose le cadre de la place de l’environnement dans le développement urbain</w:t>
      </w:r>
      <w:r w:rsidR="008076EF">
        <w:t>.</w:t>
      </w:r>
      <w:r w:rsidR="009B3635">
        <w:t xml:space="preserve"> Elle impose de trouver un équilibre dans l’utilisation du sol entre la fonction habitat, les fonctions de production industrielles et agricoles et la préservation des milieux nat</w:t>
      </w:r>
      <w:r w:rsidR="00205F43">
        <w:t xml:space="preserve">urels, culturels et historiques : </w:t>
      </w:r>
    </w:p>
    <w:p w:rsidR="00F76D4D" w:rsidRPr="00611C0C" w:rsidRDefault="00205F43" w:rsidP="009B3635">
      <w:pPr>
        <w:jc w:val="both"/>
        <w:rPr>
          <w:i/>
          <w:iCs/>
        </w:rPr>
      </w:pPr>
      <w:r w:rsidRPr="00611C0C">
        <w:rPr>
          <w:i/>
          <w:iCs/>
        </w:rPr>
        <w:t>« La présente loi a pour objet d’édicter les règles générales visant à organiser la production du sol urbanisable, la formation et la transformation du bâti dans le cadre d’une gestion économe des sols, de l’équi</w:t>
      </w:r>
      <w:r w:rsidR="00611C0C" w:rsidRPr="00611C0C">
        <w:rPr>
          <w:i/>
          <w:iCs/>
        </w:rPr>
        <w:t>libre entre la fonction habitat, d’agriculture et d’industrie ainsi que la préservation de l’environnement, des milieux naturels, des paysages et du patrimoine culturel et historique sur base du respect des principes et objectifs de la politique nationale d’aménagement du territoire »</w:t>
      </w:r>
    </w:p>
    <w:p w:rsidR="00611C0C" w:rsidRDefault="00834EEB" w:rsidP="00C6338F">
      <w:pPr>
        <w:jc w:val="both"/>
      </w:pPr>
      <w:r>
        <w:t>Cet équilibre doit être trouvé sur la base de la politique nationale d’aménagement du territoire dont le Schéma National d’Aménagement du Territoire</w:t>
      </w:r>
      <w:r w:rsidR="00253976">
        <w:t xml:space="preserve"> (SNAT)</w:t>
      </w:r>
      <w:r w:rsidR="00E51CFA">
        <w:t xml:space="preserve">est l’outil qui traduit « les orientations et prescriptions stratégiques fondamentales </w:t>
      </w:r>
      <w:r w:rsidR="00DB6207">
        <w:t>de la politique nationale d’aménagement et de développement durable du territoire »</w:t>
      </w:r>
      <w:r w:rsidR="009A7F28">
        <w:rPr>
          <w:rStyle w:val="Appelnotedebasdep"/>
        </w:rPr>
        <w:footnoteReference w:id="22"/>
      </w:r>
      <w:r w:rsidR="000E396F">
        <w:t xml:space="preserve">. Ce </w:t>
      </w:r>
      <w:r w:rsidR="00C6338F">
        <w:t xml:space="preserve">schéma </w:t>
      </w:r>
      <w:r w:rsidR="000E396F">
        <w:t xml:space="preserve">est </w:t>
      </w:r>
      <w:r w:rsidR="003B127F">
        <w:t xml:space="preserve">ensuite </w:t>
      </w:r>
      <w:r w:rsidR="000E396F">
        <w:t xml:space="preserve">décliné pour les zones littorales </w:t>
      </w:r>
      <w:r w:rsidR="003B127F">
        <w:t xml:space="preserve">et </w:t>
      </w:r>
      <w:r w:rsidR="003B127F">
        <w:lastRenderedPageBreak/>
        <w:t xml:space="preserve">les zones touchées par la désertification, puis </w:t>
      </w:r>
      <w:r w:rsidR="00DC4091">
        <w:t>en schémas régionaux, plans d’aménagement de wilaya et schémas directeurs d’aménagement d’</w:t>
      </w:r>
      <w:r w:rsidR="00E916D8">
        <w:t>aires métropolitaines.</w:t>
      </w:r>
    </w:p>
    <w:p w:rsidR="00E916D8" w:rsidRDefault="00E916D8" w:rsidP="00C547C5">
      <w:pPr>
        <w:jc w:val="both"/>
      </w:pPr>
      <w:r>
        <w:t>L’implication des a</w:t>
      </w:r>
      <w:r w:rsidR="00C547C5">
        <w:t>cteurs locaux est essentielle</w:t>
      </w:r>
      <w:r>
        <w:t xml:space="preserve"> dans </w:t>
      </w:r>
      <w:r w:rsidR="00A46322">
        <w:t xml:space="preserve">la gestion durable des ressources biologiques en milieu urbain. C’est pourquoi la déclinaison de la politique nationale au niveau local est très importante et l’obligation de décliner le SNAT en schémas régionaux puis en plans d’aménagement de wilaya est un réel atout </w:t>
      </w:r>
      <w:r w:rsidR="003F20CA">
        <w:t>dans le système de gouvernance algérien</w:t>
      </w:r>
      <w:r w:rsidR="00B626C1">
        <w:t xml:space="preserve">. </w:t>
      </w:r>
    </w:p>
    <w:p w:rsidR="00B626C1" w:rsidRDefault="00B626C1" w:rsidP="008605F3">
      <w:pPr>
        <w:jc w:val="both"/>
      </w:pPr>
      <w:r>
        <w:t>Toutefois, dans les faits, l’équilibre recherché entre les fonctions d’habitat et de production d’un côté, et la protection de l’environnement de l’autre c</w:t>
      </w:r>
      <w:r w:rsidR="008605F3">
        <w:t xml:space="preserve">ôté </w:t>
      </w:r>
      <w:r w:rsidR="00C547C5">
        <w:t>n</w:t>
      </w:r>
      <w:r w:rsidR="008605F3">
        <w:t xml:space="preserve">e semble pas </w:t>
      </w:r>
      <w:r w:rsidR="00222F1D">
        <w:t xml:space="preserve">être </w:t>
      </w:r>
      <w:r w:rsidR="008605F3">
        <w:t>respecté dans les villes à forte attractivité. Qu’il s’agisse d’Alger, de Biskra ou de Sétif par exemple, ces villes ont toutes en commun une destruction de l’environnement péri-urbain</w:t>
      </w:r>
      <w:r w:rsidR="00C145E8">
        <w:t xml:space="preserve"> au profit de l’avancement de la ville. Le développement impose des empiètement</w:t>
      </w:r>
      <w:r w:rsidR="009B5D51">
        <w:t>s</w:t>
      </w:r>
      <w:r w:rsidR="00C145E8">
        <w:t xml:space="preserve"> sur les espaces naturels mais ceux-ci doivent être </w:t>
      </w:r>
      <w:r w:rsidR="007535D5">
        <w:t xml:space="preserve">maîtrisés. Or, dans le cas des villes </w:t>
      </w:r>
      <w:r w:rsidR="00B60105">
        <w:t xml:space="preserve">précitées la destruction du milieu </w:t>
      </w:r>
      <w:r w:rsidR="00C6338F">
        <w:t>naturel pourrait être plus équilibré</w:t>
      </w:r>
      <w:r w:rsidR="009B5D51">
        <w:t>e</w:t>
      </w:r>
      <w:r w:rsidR="00B60105">
        <w:t xml:space="preserve">. L’exemple de Biskra est particulièrement représentatif : l’agrandissement de la ville s’est fait au prix de la destruction de la palmeraie. D’une part, la destruction de la palmeraie n’était pas nécessaire car la ville avait l’opportunité de se développer sur un autre côté, bien moins riche en ressources naturelles, d’autre part, s’agissant d’une ville-oasis, c’est l’équilibre </w:t>
      </w:r>
      <w:r w:rsidR="006F63F8">
        <w:t>naturel du lieu qui est mis en danger.</w:t>
      </w:r>
    </w:p>
    <w:p w:rsidR="00C547C5" w:rsidRDefault="00C547C5" w:rsidP="008605F3">
      <w:pPr>
        <w:jc w:val="both"/>
      </w:pPr>
    </w:p>
    <w:p w:rsidR="007B6E46" w:rsidRDefault="007B6E46" w:rsidP="008605F3">
      <w:pPr>
        <w:jc w:val="both"/>
      </w:pPr>
      <w:r>
        <w:t>Enfin, le cadre législatif est complété par des lois « de dernières génération », spécifiques à la nature de la ressource à protéger.</w:t>
      </w:r>
    </w:p>
    <w:p w:rsidR="00214944" w:rsidRDefault="007B6E46" w:rsidP="00D26E77">
      <w:pPr>
        <w:jc w:val="both"/>
      </w:pPr>
      <w:r>
        <w:t>La protection des ressources biologiques</w:t>
      </w:r>
      <w:r w:rsidR="009B450F">
        <w:t>, tout d’abord,</w:t>
      </w:r>
      <w:r>
        <w:t xml:space="preserve"> fait l’objet d’un</w:t>
      </w:r>
      <w:r w:rsidR="00F42362">
        <w:t>e réglementation propre</w:t>
      </w:r>
      <w:r w:rsidR="0000647D">
        <w:rPr>
          <w:rStyle w:val="Appelnotedebasdep"/>
        </w:rPr>
        <w:footnoteReference w:id="23"/>
      </w:r>
      <w:r w:rsidR="00F42362">
        <w:t xml:space="preserve">. Elle </w:t>
      </w:r>
      <w:r w:rsidR="00D26E77">
        <w:t xml:space="preserve">est inspirée </w:t>
      </w:r>
      <w:r w:rsidR="00F42362">
        <w:t>du texte du Protocole de Nago</w:t>
      </w:r>
      <w:r w:rsidR="007133CB">
        <w:t xml:space="preserve">ya sur </w:t>
      </w:r>
      <w:r w:rsidR="00D5455F">
        <w:t xml:space="preserve">l’accès et </w:t>
      </w:r>
      <w:r w:rsidR="007133CB">
        <w:t>le partage des avantages</w:t>
      </w:r>
      <w:r w:rsidR="007133CB">
        <w:rPr>
          <w:rStyle w:val="Appelnotedebasdep"/>
        </w:rPr>
        <w:footnoteReference w:id="24"/>
      </w:r>
      <w:r w:rsidR="00E0149A">
        <w:t xml:space="preserve"> (bien que celui-ci n’ait pas été ratifié par l’Algérie)</w:t>
      </w:r>
      <w:r w:rsidR="00214944">
        <w:t xml:space="preserve"> et crée l’organe national des ressources biologiques en charge du contrôle de l’accès et du partage juste et équitable des ressources</w:t>
      </w:r>
      <w:r w:rsidR="00DC01B4">
        <w:rPr>
          <w:rStyle w:val="Appelnotedebasdep"/>
        </w:rPr>
        <w:footnoteReference w:id="25"/>
      </w:r>
      <w:r w:rsidR="00214944">
        <w:t>.</w:t>
      </w:r>
    </w:p>
    <w:p w:rsidR="00945947" w:rsidRDefault="00945947" w:rsidP="00183F60">
      <w:pPr>
        <w:jc w:val="both"/>
      </w:pPr>
      <w:r>
        <w:t>Les espaces verts bénéficient aussi d’une réglementation</w:t>
      </w:r>
      <w:r w:rsidR="0095442B">
        <w:rPr>
          <w:rStyle w:val="Appelnotedebasdep"/>
        </w:rPr>
        <w:footnoteReference w:id="26"/>
      </w:r>
      <w:r>
        <w:t xml:space="preserve">. Ils </w:t>
      </w:r>
      <w:r w:rsidR="00183F60">
        <w:t>représentent la conception algérienne de</w:t>
      </w:r>
      <w:r w:rsidR="0011169E">
        <w:t xml:space="preserve"> la b</w:t>
      </w:r>
      <w:r w:rsidR="00183F60">
        <w:t xml:space="preserve">iodiversité urbaine </w:t>
      </w:r>
      <w:r w:rsidR="0011169E">
        <w:t>: l’unique mention</w:t>
      </w:r>
      <w:r w:rsidR="00544759">
        <w:t xml:space="preserve"> juridique</w:t>
      </w:r>
      <w:r w:rsidR="0011169E">
        <w:t xml:space="preserve"> du terme apparaît à l’article 21 : « l’installation […] de pigeonniers et d’abris confectionnés destinés à protéger l’avifaune, contribue à la protection de la biodiversité en milieu urbain. »</w:t>
      </w:r>
      <w:r w:rsidR="00544759">
        <w:t xml:space="preserve"> L’inclusion de l’avifaune dans la gestion des espaces verts est aussi à noter. Dans la pratique, la gestion des espaces verts ne comprend que la flore. La faune est parfois utilisée dans la lutte biologique</w:t>
      </w:r>
      <w:r w:rsidR="00A61EC9">
        <w:t>, par l’EDEVAL et l’</w:t>
      </w:r>
      <w:r w:rsidR="00A17738">
        <w:t>Institut National de Protection des Végétaux (</w:t>
      </w:r>
      <w:r w:rsidR="00A61EC9">
        <w:t>INPV</w:t>
      </w:r>
      <w:r w:rsidR="00A17738">
        <w:t>),</w:t>
      </w:r>
      <w:r w:rsidR="00544759">
        <w:t xml:space="preserve"> mais ne rentre pas dans les plans de gestion de ces espaces. Elle est pourtant nécessaire pour le bon fo</w:t>
      </w:r>
      <w:r w:rsidR="00784A9B">
        <w:t>nctionnement des écosystèmes</w:t>
      </w:r>
      <w:r w:rsidR="00726A35">
        <w:t>, notamment en ce qui concerne la reproduction des végétaux</w:t>
      </w:r>
      <w:r w:rsidR="00784A9B">
        <w:t>.</w:t>
      </w:r>
    </w:p>
    <w:p w:rsidR="00B9375D" w:rsidRDefault="00784A9B" w:rsidP="001B0154">
      <w:pPr>
        <w:jc w:val="both"/>
      </w:pPr>
      <w:r>
        <w:t xml:space="preserve">La présence d’espaces verts est aussi rendue obligatoire dans </w:t>
      </w:r>
      <w:r w:rsidR="00046BE4">
        <w:t xml:space="preserve">toutes </w:t>
      </w:r>
      <w:r>
        <w:t xml:space="preserve">les nouvelles constructions. Ainsi, </w:t>
      </w:r>
      <w:r w:rsidR="002A7596">
        <w:t xml:space="preserve">« toute demande de permis de construire est refusée si le maintien des espaces verts n’est pas </w:t>
      </w:r>
      <w:r w:rsidR="002A7596">
        <w:lastRenderedPageBreak/>
        <w:t>assuré, ou si la réalisation du projet entraîne la destruction du couvert végétal. »</w:t>
      </w:r>
      <w:r w:rsidR="00AB37F8">
        <w:rPr>
          <w:rStyle w:val="Appelnotedebasdep"/>
        </w:rPr>
        <w:footnoteReference w:id="27"/>
      </w:r>
      <w:r w:rsidR="003E504C">
        <w:t xml:space="preserve"> De la même manière, </w:t>
      </w:r>
      <w:r w:rsidR="00AB37F8">
        <w:t>« pour les jardins particuliers, ainsi que les jardins collectifs et/ou résidentiels, le certificat de conformité […] ne peut être établi et délivré si les espaces verts prévus par le permis de construire n’ont pas été respectés. »</w:t>
      </w:r>
      <w:r w:rsidR="0095442B">
        <w:rPr>
          <w:rStyle w:val="Appelnotedebasdep"/>
        </w:rPr>
        <w:footnoteReference w:id="28"/>
      </w:r>
    </w:p>
    <w:p w:rsidR="00895FAF" w:rsidRDefault="00895FAF" w:rsidP="00E53474">
      <w:pPr>
        <w:jc w:val="both"/>
      </w:pPr>
      <w:r>
        <w:t xml:space="preserve">Les arbres d’alignement </w:t>
      </w:r>
      <w:r w:rsidR="004D3B1E">
        <w:t xml:space="preserve">ont aussi leur </w:t>
      </w:r>
      <w:r w:rsidR="00E53474">
        <w:t>réglementation</w:t>
      </w:r>
      <w:r w:rsidR="00E53474">
        <w:rPr>
          <w:rStyle w:val="Appelnotedebasdep"/>
        </w:rPr>
        <w:footnoteReference w:id="29"/>
      </w:r>
      <w:r w:rsidR="00F46856">
        <w:t xml:space="preserve"> énonçant la nomenclature des végétaux à utiliser pour l’alignement urbain</w:t>
      </w:r>
      <w:r w:rsidR="006A7EBD">
        <w:rPr>
          <w:rStyle w:val="Appelnotedebasdep"/>
        </w:rPr>
        <w:footnoteReference w:id="30"/>
      </w:r>
      <w:r w:rsidR="00F46856">
        <w:t>.</w:t>
      </w:r>
    </w:p>
    <w:p w:rsidR="00502125" w:rsidRDefault="00945947" w:rsidP="00944250">
      <w:pPr>
        <w:jc w:val="both"/>
      </w:pPr>
      <w:r>
        <w:t>Enfin, l</w:t>
      </w:r>
      <w:r w:rsidR="00502125">
        <w:t>a loi sur les aires protégées</w:t>
      </w:r>
      <w:r w:rsidR="000C2207">
        <w:rPr>
          <w:rStyle w:val="Appelnotedebasdep"/>
        </w:rPr>
        <w:footnoteReference w:id="31"/>
      </w:r>
      <w:r w:rsidR="00944250">
        <w:t xml:space="preserve"> prévoit la possibilité d’avoir des aires protégées en milieu urbain puisque « sont qualifiées, en vertu de la présente loi, d’aires protégées le territoire de tout ou partie d’une ou plusieurs communes ainsi que les zones relevant du domaine public maritime soumis à des régimes particuliers fixés par la présente loi pour la protection de la faune, de la flore et d’écosystème terrestre, lacustre, côtier et/ou marin concernés. »</w:t>
      </w:r>
      <w:r w:rsidR="00944250">
        <w:rPr>
          <w:rStyle w:val="Appelnotedebasdep"/>
        </w:rPr>
        <w:footnoteReference w:id="32"/>
      </w:r>
    </w:p>
    <w:p w:rsidR="00143D15" w:rsidRDefault="00B05139" w:rsidP="005D46BD">
      <w:pPr>
        <w:jc w:val="both"/>
      </w:pPr>
      <w:r>
        <w:t xml:space="preserve">Ces lois sont toutes assorties de sanctions pénales dont l’efficacité sera probablement analysée dans le rapport concernant la législation environnementale. </w:t>
      </w:r>
    </w:p>
    <w:p w:rsidR="00E03FAA" w:rsidRDefault="00011717" w:rsidP="00C547C5">
      <w:pPr>
        <w:pBdr>
          <w:top w:val="single" w:sz="4" w:space="1" w:color="auto"/>
          <w:left w:val="single" w:sz="4" w:space="4" w:color="auto"/>
          <w:bottom w:val="single" w:sz="4" w:space="1" w:color="auto"/>
          <w:right w:val="single" w:sz="4" w:space="4" w:color="auto"/>
        </w:pBdr>
        <w:jc w:val="both"/>
      </w:pPr>
      <w:r>
        <w:t>Ce qu’il faut retenir c’est</w:t>
      </w:r>
      <w:r w:rsidR="00B05139">
        <w:t xml:space="preserve"> que le cadre juridique ne comporte pas d’éléments spécifiques à la biodiversité urbaine</w:t>
      </w:r>
      <w:r w:rsidR="00C679F8">
        <w:t xml:space="preserve"> dans son ensemble</w:t>
      </w:r>
      <w:r w:rsidR="00B05139">
        <w:t>, car celle-ci n’a jamais été abordée jusqu’ici, mais que les grands princip</w:t>
      </w:r>
      <w:r w:rsidR="009A10DB">
        <w:t>es et les outils</w:t>
      </w:r>
      <w:r w:rsidR="00C679F8">
        <w:t xml:space="preserve"> de base</w:t>
      </w:r>
      <w:r w:rsidR="009A10DB">
        <w:t xml:space="preserve"> nécessaires à l’élaboration d’une stratégie de gestion des ressources urbaines figurent dans ces lois.</w:t>
      </w:r>
      <w:r w:rsidR="007A66EA">
        <w:t xml:space="preserve"> En tout premier lieu, les grands principes de protection et de gestion de l’environnement ainsi que l’équilibre requis dans l’utilisation des sols entre la fonction habitat, production industrielle et agricole et gestion rationnelle des ressources sont mis en avant</w:t>
      </w:r>
      <w:r w:rsidR="001F017B">
        <w:t xml:space="preserve"> pour l’aménagement du territoire.</w:t>
      </w:r>
      <w:r w:rsidR="00093829">
        <w:t>En second lieu, l</w:t>
      </w:r>
      <w:r>
        <w:t>es principes de participation et d’information du public so</w:t>
      </w:r>
      <w:r w:rsidR="005D46BD">
        <w:t>nt réitérés dans ces lois. Ils sont essentiels pour soutenir la réalisation d’une stratégie de gestion de la biodiversité urbaine mais leur mise en œuvre est plus complexe.</w:t>
      </w:r>
    </w:p>
    <w:p w:rsidR="00B05139" w:rsidRPr="005145C3" w:rsidRDefault="00B05139" w:rsidP="009B3635">
      <w:pPr>
        <w:jc w:val="both"/>
      </w:pPr>
    </w:p>
    <w:p w:rsidR="005161EF" w:rsidRDefault="005161EF" w:rsidP="00CC45A5">
      <w:pPr>
        <w:pStyle w:val="Titre3"/>
        <w:numPr>
          <w:ilvl w:val="0"/>
          <w:numId w:val="6"/>
        </w:numPr>
      </w:pPr>
      <w:bookmarkStart w:id="14" w:name="_Toc409716586"/>
      <w:r>
        <w:t>Les institutions en charge de la gestion de la biodiversité en milieu urbain</w:t>
      </w:r>
      <w:bookmarkEnd w:id="14"/>
    </w:p>
    <w:p w:rsidR="006A65F3" w:rsidRDefault="006A65F3" w:rsidP="006A65F3"/>
    <w:p w:rsidR="006A65F3" w:rsidRPr="00C7301D" w:rsidRDefault="00415032" w:rsidP="00E45A6A">
      <w:pPr>
        <w:jc w:val="both"/>
      </w:pPr>
      <w:r w:rsidRPr="00C7301D">
        <w:t xml:space="preserve">La biodiversité urbaine est un thème de travail </w:t>
      </w:r>
      <w:r w:rsidR="004658F3">
        <w:t>relativement</w:t>
      </w:r>
      <w:r w:rsidRPr="00C7301D">
        <w:t xml:space="preserve"> nouveau en Algérie</w:t>
      </w:r>
      <w:r w:rsidR="006C0AF6">
        <w:t xml:space="preserve"> au niveau national</w:t>
      </w:r>
      <w:r w:rsidRPr="00C7301D">
        <w:t xml:space="preserve">. Elle est abordée de façon </w:t>
      </w:r>
      <w:r w:rsidR="00FF2677" w:rsidRPr="00C7301D">
        <w:t xml:space="preserve">indirecte par </w:t>
      </w:r>
      <w:r w:rsidR="00916973">
        <w:t>les</w:t>
      </w:r>
      <w:r w:rsidR="00FF2677" w:rsidRPr="00C7301D">
        <w:t xml:space="preserve"> très nombreux acteurs</w:t>
      </w:r>
      <w:r w:rsidR="00916973">
        <w:t xml:space="preserve"> en charge des différents espaces accueillant la biodiversité </w:t>
      </w:r>
      <w:r w:rsidR="006C0AF6">
        <w:t>urbaine</w:t>
      </w:r>
      <w:r w:rsidR="00FF2677" w:rsidRPr="00C7301D">
        <w:t xml:space="preserve">. </w:t>
      </w:r>
      <w:r w:rsidR="00C1122E">
        <w:t xml:space="preserve">Pour élaborer une stratégie </w:t>
      </w:r>
      <w:r w:rsidR="00DC0B54">
        <w:t>fonctionnelle</w:t>
      </w:r>
      <w:r w:rsidR="00C1122E">
        <w:t xml:space="preserve"> de gestion des ressources urbaines,</w:t>
      </w:r>
      <w:r w:rsidR="00E45A6A">
        <w:t xml:space="preserve"> celle-ci devra donc organiser la collaboration entre</w:t>
      </w:r>
      <w:r w:rsidR="00C1122E">
        <w:t xml:space="preserve"> tous ces organismes pour</w:t>
      </w:r>
      <w:r w:rsidR="00E45A6A">
        <w:t xml:space="preserve"> leur permettred’</w:t>
      </w:r>
      <w:r w:rsidR="00C1122E">
        <w:t xml:space="preserve">atteindre </w:t>
      </w:r>
      <w:r w:rsidR="000E1AE2">
        <w:t>les</w:t>
      </w:r>
      <w:r w:rsidR="00C1122E">
        <w:t xml:space="preserve"> objectifs</w:t>
      </w:r>
      <w:r w:rsidR="00E45A6A">
        <w:t xml:space="preserve"> communs de la prochaine politique de gestion des ressources urbaines.</w:t>
      </w:r>
    </w:p>
    <w:p w:rsidR="00DF7970" w:rsidRPr="00C7301D" w:rsidRDefault="00162B56" w:rsidP="003E7044">
      <w:pPr>
        <w:jc w:val="both"/>
      </w:pPr>
      <w:r w:rsidRPr="00C7301D">
        <w:t xml:space="preserve">Le tableau ci-dessous </w:t>
      </w:r>
      <w:r w:rsidR="00A147B1" w:rsidRPr="00C7301D">
        <w:t>présente</w:t>
      </w:r>
      <w:r w:rsidR="00ED29A3">
        <w:t>, de manière non exhaustive,</w:t>
      </w:r>
      <w:r w:rsidR="00A147B1" w:rsidRPr="00C7301D">
        <w:t xml:space="preserve"> l</w:t>
      </w:r>
      <w:r w:rsidRPr="00C7301D">
        <w:t>es espaces accueillant la biod</w:t>
      </w:r>
      <w:r w:rsidR="00A147B1" w:rsidRPr="00C7301D">
        <w:t>iversité urbaine en Algérie et donne les premières bases d</w:t>
      </w:r>
      <w:r w:rsidRPr="00C7301D">
        <w:t>es secteurs et</w:t>
      </w:r>
      <w:r w:rsidR="00925CC6" w:rsidRPr="00C7301D">
        <w:t xml:space="preserve"> organismes impliqués dans sa </w:t>
      </w:r>
      <w:r w:rsidRPr="00C7301D">
        <w:t>gestion</w:t>
      </w:r>
      <w:r w:rsidR="00DF7970" w:rsidRPr="00C7301D">
        <w:t>, ou qui devraient l’être dans la nouvelle stratégie :</w:t>
      </w:r>
    </w:p>
    <w:p w:rsidR="00FC4B08" w:rsidRDefault="00FC4B08" w:rsidP="00FF2677">
      <w:pPr>
        <w:jc w:val="both"/>
        <w:rPr>
          <w:i/>
          <w:iCs/>
        </w:rPr>
      </w:pPr>
    </w:p>
    <w:p w:rsidR="00D20523" w:rsidRDefault="00D20523" w:rsidP="00FF2677">
      <w:pPr>
        <w:jc w:val="both"/>
        <w:rPr>
          <w:i/>
          <w:iCs/>
        </w:rPr>
      </w:pPr>
    </w:p>
    <w:p w:rsidR="00D20523" w:rsidRDefault="00D20523" w:rsidP="00FF2677">
      <w:pPr>
        <w:jc w:val="both"/>
        <w:rPr>
          <w:i/>
          <w:iCs/>
        </w:rPr>
      </w:pPr>
    </w:p>
    <w:p w:rsidR="00DA512C" w:rsidRDefault="00DA512C" w:rsidP="00FF2677">
      <w:pPr>
        <w:jc w:val="both"/>
        <w:rPr>
          <w:i/>
          <w:iCs/>
        </w:rPr>
      </w:pPr>
    </w:p>
    <w:p w:rsidR="00DA512C" w:rsidRPr="00C7301D" w:rsidRDefault="00DA512C" w:rsidP="00FF2677">
      <w:pPr>
        <w:jc w:val="both"/>
        <w:rPr>
          <w:i/>
          <w:iCs/>
        </w:rPr>
      </w:pPr>
    </w:p>
    <w:tbl>
      <w:tblPr>
        <w:tblStyle w:val="Grilledutableau"/>
        <w:tblW w:w="10207" w:type="dxa"/>
        <w:tblInd w:w="-431" w:type="dxa"/>
        <w:tblLook w:val="04A0"/>
      </w:tblPr>
      <w:tblGrid>
        <w:gridCol w:w="1800"/>
        <w:gridCol w:w="1832"/>
        <w:gridCol w:w="2135"/>
        <w:gridCol w:w="2030"/>
        <w:gridCol w:w="2410"/>
      </w:tblGrid>
      <w:tr w:rsidR="00481150" w:rsidRPr="00C7301D" w:rsidTr="00F1365C">
        <w:tc>
          <w:tcPr>
            <w:tcW w:w="1800" w:type="dxa"/>
          </w:tcPr>
          <w:p w:rsidR="00481150" w:rsidRPr="00C7301D" w:rsidRDefault="00481150" w:rsidP="00481150">
            <w:pPr>
              <w:jc w:val="center"/>
              <w:rPr>
                <w:b/>
                <w:bCs/>
                <w:sz w:val="20"/>
                <w:szCs w:val="20"/>
              </w:rPr>
            </w:pPr>
          </w:p>
        </w:tc>
        <w:tc>
          <w:tcPr>
            <w:tcW w:w="3967" w:type="dxa"/>
            <w:gridSpan w:val="2"/>
            <w:shd w:val="clear" w:color="auto" w:fill="A8D08D" w:themeFill="accent6" w:themeFillTint="99"/>
          </w:tcPr>
          <w:p w:rsidR="00481150" w:rsidRPr="00C7301D" w:rsidRDefault="00481150" w:rsidP="00C92681">
            <w:pPr>
              <w:jc w:val="center"/>
              <w:rPr>
                <w:b/>
                <w:bCs/>
                <w:sz w:val="20"/>
                <w:szCs w:val="20"/>
              </w:rPr>
            </w:pPr>
            <w:r w:rsidRPr="00C7301D">
              <w:rPr>
                <w:b/>
                <w:bCs/>
                <w:sz w:val="20"/>
                <w:szCs w:val="20"/>
              </w:rPr>
              <w:t>Niveau national</w:t>
            </w:r>
            <w:r w:rsidR="006E670B">
              <w:rPr>
                <w:b/>
                <w:bCs/>
                <w:sz w:val="20"/>
                <w:szCs w:val="20"/>
              </w:rPr>
              <w:t xml:space="preserve"> / Wilaya</w:t>
            </w:r>
          </w:p>
        </w:tc>
        <w:tc>
          <w:tcPr>
            <w:tcW w:w="4440" w:type="dxa"/>
            <w:gridSpan w:val="2"/>
            <w:shd w:val="clear" w:color="auto" w:fill="A8D08D" w:themeFill="accent6" w:themeFillTint="99"/>
          </w:tcPr>
          <w:p w:rsidR="00481150" w:rsidRPr="00C7301D" w:rsidRDefault="00481150" w:rsidP="006E670B">
            <w:pPr>
              <w:jc w:val="center"/>
              <w:rPr>
                <w:b/>
                <w:bCs/>
                <w:sz w:val="20"/>
                <w:szCs w:val="20"/>
              </w:rPr>
            </w:pPr>
            <w:r w:rsidRPr="00C7301D">
              <w:rPr>
                <w:b/>
                <w:bCs/>
                <w:sz w:val="20"/>
                <w:szCs w:val="20"/>
              </w:rPr>
              <w:t>Niveaulocal</w:t>
            </w:r>
          </w:p>
        </w:tc>
      </w:tr>
      <w:tr w:rsidR="008868C9" w:rsidRPr="00C7301D" w:rsidTr="00F1365C">
        <w:tc>
          <w:tcPr>
            <w:tcW w:w="1800" w:type="dxa"/>
            <w:shd w:val="clear" w:color="auto" w:fill="C5E0B3" w:themeFill="accent6" w:themeFillTint="66"/>
          </w:tcPr>
          <w:p w:rsidR="00122A1F" w:rsidRPr="00C7301D" w:rsidRDefault="00481150" w:rsidP="00481150">
            <w:pPr>
              <w:jc w:val="center"/>
              <w:rPr>
                <w:b/>
                <w:bCs/>
                <w:sz w:val="20"/>
                <w:szCs w:val="20"/>
              </w:rPr>
            </w:pPr>
            <w:r w:rsidRPr="00C7301D">
              <w:rPr>
                <w:b/>
                <w:bCs/>
                <w:sz w:val="20"/>
                <w:szCs w:val="20"/>
              </w:rPr>
              <w:t>Principaux l</w:t>
            </w:r>
            <w:r w:rsidR="00122A1F" w:rsidRPr="00C7301D">
              <w:rPr>
                <w:b/>
                <w:bCs/>
                <w:sz w:val="20"/>
                <w:szCs w:val="20"/>
              </w:rPr>
              <w:t>ieux de gestion de la biodiversité urbaine</w:t>
            </w:r>
          </w:p>
        </w:tc>
        <w:tc>
          <w:tcPr>
            <w:tcW w:w="1832" w:type="dxa"/>
            <w:shd w:val="clear" w:color="auto" w:fill="C5E0B3" w:themeFill="accent6" w:themeFillTint="66"/>
          </w:tcPr>
          <w:p w:rsidR="00122A1F" w:rsidRPr="00C7301D" w:rsidRDefault="00122A1F" w:rsidP="00122A1F">
            <w:pPr>
              <w:jc w:val="center"/>
              <w:rPr>
                <w:b/>
                <w:bCs/>
                <w:sz w:val="20"/>
                <w:szCs w:val="20"/>
              </w:rPr>
            </w:pPr>
            <w:r w:rsidRPr="00C7301D">
              <w:rPr>
                <w:b/>
                <w:bCs/>
                <w:sz w:val="20"/>
                <w:szCs w:val="20"/>
              </w:rPr>
              <w:t>Secteurs des ministères impliqués</w:t>
            </w:r>
          </w:p>
        </w:tc>
        <w:tc>
          <w:tcPr>
            <w:tcW w:w="2135" w:type="dxa"/>
            <w:shd w:val="clear" w:color="auto" w:fill="C5E0B3" w:themeFill="accent6" w:themeFillTint="66"/>
          </w:tcPr>
          <w:p w:rsidR="00122A1F" w:rsidRPr="00C7301D" w:rsidRDefault="00122A1F" w:rsidP="00122A1F">
            <w:pPr>
              <w:jc w:val="center"/>
              <w:rPr>
                <w:b/>
                <w:bCs/>
                <w:sz w:val="20"/>
                <w:szCs w:val="20"/>
              </w:rPr>
            </w:pPr>
            <w:r w:rsidRPr="00C7301D">
              <w:rPr>
                <w:b/>
                <w:bCs/>
                <w:sz w:val="20"/>
                <w:szCs w:val="20"/>
              </w:rPr>
              <w:t>Organismes nationaux en charge de la gestion</w:t>
            </w:r>
            <w:r w:rsidR="00402342">
              <w:rPr>
                <w:b/>
                <w:bCs/>
                <w:sz w:val="20"/>
                <w:szCs w:val="20"/>
              </w:rPr>
              <w:t xml:space="preserve"> et du suivi</w:t>
            </w:r>
          </w:p>
        </w:tc>
        <w:tc>
          <w:tcPr>
            <w:tcW w:w="2030" w:type="dxa"/>
            <w:shd w:val="clear" w:color="auto" w:fill="C5E0B3" w:themeFill="accent6" w:themeFillTint="66"/>
          </w:tcPr>
          <w:p w:rsidR="00122A1F" w:rsidRPr="00C7301D" w:rsidRDefault="00122A1F" w:rsidP="00122A1F">
            <w:pPr>
              <w:jc w:val="center"/>
              <w:rPr>
                <w:b/>
                <w:bCs/>
                <w:sz w:val="20"/>
                <w:szCs w:val="20"/>
              </w:rPr>
            </w:pPr>
            <w:r w:rsidRPr="00C7301D">
              <w:rPr>
                <w:b/>
                <w:bCs/>
                <w:sz w:val="20"/>
                <w:szCs w:val="20"/>
              </w:rPr>
              <w:t>Secteurs professionnels et de recherche impliqués</w:t>
            </w:r>
          </w:p>
        </w:tc>
        <w:tc>
          <w:tcPr>
            <w:tcW w:w="2410" w:type="dxa"/>
            <w:shd w:val="clear" w:color="auto" w:fill="C5E0B3" w:themeFill="accent6" w:themeFillTint="66"/>
          </w:tcPr>
          <w:p w:rsidR="00122A1F" w:rsidRPr="00C7301D" w:rsidRDefault="00481150" w:rsidP="00122A1F">
            <w:pPr>
              <w:jc w:val="center"/>
              <w:rPr>
                <w:b/>
                <w:bCs/>
                <w:sz w:val="20"/>
                <w:szCs w:val="20"/>
              </w:rPr>
            </w:pPr>
            <w:r w:rsidRPr="00C7301D">
              <w:rPr>
                <w:b/>
                <w:bCs/>
                <w:sz w:val="20"/>
                <w:szCs w:val="20"/>
              </w:rPr>
              <w:t>Société civile</w:t>
            </w:r>
          </w:p>
        </w:tc>
      </w:tr>
      <w:tr w:rsidR="008868C9" w:rsidRPr="00C7301D" w:rsidTr="00F1365C">
        <w:tc>
          <w:tcPr>
            <w:tcW w:w="1800" w:type="dxa"/>
            <w:shd w:val="clear" w:color="auto" w:fill="E2EFD9" w:themeFill="accent6" w:themeFillTint="33"/>
          </w:tcPr>
          <w:p w:rsidR="0080363F" w:rsidRPr="00E044C0" w:rsidRDefault="0080363F" w:rsidP="00CC45A5">
            <w:pPr>
              <w:pStyle w:val="Paragraphedeliste"/>
              <w:numPr>
                <w:ilvl w:val="0"/>
                <w:numId w:val="9"/>
              </w:numPr>
              <w:rPr>
                <w:sz w:val="20"/>
                <w:szCs w:val="20"/>
              </w:rPr>
            </w:pPr>
            <w:r w:rsidRPr="00E044C0">
              <w:rPr>
                <w:sz w:val="20"/>
                <w:szCs w:val="20"/>
              </w:rPr>
              <w:t>Les jardins botaniques</w:t>
            </w:r>
          </w:p>
          <w:p w:rsidR="0080363F" w:rsidRPr="00E044C0" w:rsidRDefault="0080363F" w:rsidP="00CC45A5">
            <w:pPr>
              <w:pStyle w:val="Paragraphedeliste"/>
              <w:numPr>
                <w:ilvl w:val="0"/>
                <w:numId w:val="9"/>
              </w:numPr>
              <w:rPr>
                <w:sz w:val="20"/>
                <w:szCs w:val="20"/>
              </w:rPr>
            </w:pPr>
            <w:r w:rsidRPr="00E044C0">
              <w:rPr>
                <w:sz w:val="20"/>
                <w:szCs w:val="20"/>
              </w:rPr>
              <w:t>Les jardins collectifs</w:t>
            </w:r>
          </w:p>
          <w:p w:rsidR="0080363F" w:rsidRPr="00E044C0" w:rsidRDefault="0080363F" w:rsidP="00CC45A5">
            <w:pPr>
              <w:pStyle w:val="Paragraphedeliste"/>
              <w:numPr>
                <w:ilvl w:val="0"/>
                <w:numId w:val="9"/>
              </w:numPr>
              <w:rPr>
                <w:sz w:val="20"/>
                <w:szCs w:val="20"/>
              </w:rPr>
            </w:pPr>
            <w:r w:rsidRPr="00E044C0">
              <w:rPr>
                <w:sz w:val="20"/>
                <w:szCs w:val="20"/>
              </w:rPr>
              <w:t>Les jardins ornementaux</w:t>
            </w:r>
          </w:p>
          <w:p w:rsidR="0080363F" w:rsidRPr="00E044C0" w:rsidRDefault="0080363F" w:rsidP="00CC45A5">
            <w:pPr>
              <w:pStyle w:val="Paragraphedeliste"/>
              <w:numPr>
                <w:ilvl w:val="0"/>
                <w:numId w:val="9"/>
              </w:numPr>
              <w:rPr>
                <w:sz w:val="20"/>
                <w:szCs w:val="20"/>
              </w:rPr>
            </w:pPr>
            <w:r w:rsidRPr="00E044C0">
              <w:rPr>
                <w:sz w:val="20"/>
                <w:szCs w:val="20"/>
              </w:rPr>
              <w:t>Les jardins résidentiels</w:t>
            </w:r>
          </w:p>
          <w:p w:rsidR="0080363F" w:rsidRPr="00E044C0" w:rsidRDefault="0080363F" w:rsidP="00CC45A5">
            <w:pPr>
              <w:pStyle w:val="Paragraphedeliste"/>
              <w:numPr>
                <w:ilvl w:val="0"/>
                <w:numId w:val="9"/>
              </w:numPr>
              <w:rPr>
                <w:sz w:val="20"/>
                <w:szCs w:val="20"/>
              </w:rPr>
            </w:pPr>
            <w:r w:rsidRPr="00E044C0">
              <w:rPr>
                <w:sz w:val="20"/>
                <w:szCs w:val="20"/>
              </w:rPr>
              <w:t>Les jardins particuliers </w:t>
            </w:r>
          </w:p>
          <w:p w:rsidR="0080363F" w:rsidRPr="00E044C0" w:rsidRDefault="0080363F" w:rsidP="00CC45A5">
            <w:pPr>
              <w:pStyle w:val="Paragraphedeliste"/>
              <w:numPr>
                <w:ilvl w:val="0"/>
                <w:numId w:val="9"/>
              </w:numPr>
              <w:rPr>
                <w:sz w:val="20"/>
                <w:szCs w:val="20"/>
              </w:rPr>
            </w:pPr>
            <w:r w:rsidRPr="00E044C0">
              <w:rPr>
                <w:sz w:val="20"/>
                <w:szCs w:val="20"/>
              </w:rPr>
              <w:t>Les parcs urbains et péri-urbains,</w:t>
            </w:r>
          </w:p>
          <w:p w:rsidR="0080363F" w:rsidRPr="00E044C0" w:rsidRDefault="0080363F" w:rsidP="00CC45A5">
            <w:pPr>
              <w:pStyle w:val="Paragraphedeliste"/>
              <w:numPr>
                <w:ilvl w:val="0"/>
                <w:numId w:val="9"/>
              </w:numPr>
              <w:rPr>
                <w:sz w:val="20"/>
                <w:szCs w:val="20"/>
              </w:rPr>
            </w:pPr>
            <w:r w:rsidRPr="00E044C0">
              <w:rPr>
                <w:sz w:val="20"/>
                <w:szCs w:val="20"/>
              </w:rPr>
              <w:t>Les alignements boisés,</w:t>
            </w:r>
          </w:p>
          <w:p w:rsidR="0080363F" w:rsidRPr="00E044C0" w:rsidRDefault="0080363F" w:rsidP="00CC45A5">
            <w:pPr>
              <w:pStyle w:val="Paragraphedeliste"/>
              <w:numPr>
                <w:ilvl w:val="0"/>
                <w:numId w:val="9"/>
              </w:numPr>
              <w:rPr>
                <w:sz w:val="20"/>
                <w:szCs w:val="20"/>
              </w:rPr>
            </w:pPr>
            <w:r w:rsidRPr="00E044C0">
              <w:rPr>
                <w:sz w:val="20"/>
                <w:szCs w:val="20"/>
              </w:rPr>
              <w:t>Les aires protégées et</w:t>
            </w:r>
          </w:p>
          <w:p w:rsidR="0080363F" w:rsidRPr="00E044C0" w:rsidRDefault="0080363F" w:rsidP="00CC45A5">
            <w:pPr>
              <w:pStyle w:val="Paragraphedeliste"/>
              <w:numPr>
                <w:ilvl w:val="0"/>
                <w:numId w:val="9"/>
              </w:numPr>
              <w:rPr>
                <w:sz w:val="20"/>
                <w:szCs w:val="20"/>
              </w:rPr>
            </w:pPr>
            <w:r w:rsidRPr="00E044C0">
              <w:rPr>
                <w:sz w:val="20"/>
                <w:szCs w:val="20"/>
              </w:rPr>
              <w:t>Les forêts urbaines et péri-urbaines</w:t>
            </w:r>
          </w:p>
          <w:p w:rsidR="00122A1F" w:rsidRPr="0080363F" w:rsidRDefault="00122A1F" w:rsidP="0080363F">
            <w:pPr>
              <w:rPr>
                <w:sz w:val="20"/>
                <w:szCs w:val="20"/>
              </w:rPr>
            </w:pPr>
          </w:p>
        </w:tc>
        <w:tc>
          <w:tcPr>
            <w:tcW w:w="1832" w:type="dxa"/>
            <w:shd w:val="clear" w:color="auto" w:fill="E2EFD9" w:themeFill="accent6" w:themeFillTint="33"/>
          </w:tcPr>
          <w:p w:rsidR="00122A1F" w:rsidRPr="00C7301D" w:rsidRDefault="00122A1F" w:rsidP="00CC45A5">
            <w:pPr>
              <w:pStyle w:val="Paragraphedeliste"/>
              <w:numPr>
                <w:ilvl w:val="0"/>
                <w:numId w:val="9"/>
              </w:numPr>
              <w:rPr>
                <w:sz w:val="20"/>
                <w:szCs w:val="20"/>
              </w:rPr>
            </w:pPr>
            <w:r w:rsidRPr="00C7301D">
              <w:rPr>
                <w:sz w:val="20"/>
                <w:szCs w:val="20"/>
              </w:rPr>
              <w:t>Environnement</w:t>
            </w:r>
          </w:p>
          <w:p w:rsidR="00122A1F" w:rsidRPr="00C7301D" w:rsidRDefault="00122A1F" w:rsidP="00CC45A5">
            <w:pPr>
              <w:pStyle w:val="Paragraphedeliste"/>
              <w:numPr>
                <w:ilvl w:val="0"/>
                <w:numId w:val="9"/>
              </w:numPr>
              <w:rPr>
                <w:sz w:val="20"/>
                <w:szCs w:val="20"/>
              </w:rPr>
            </w:pPr>
            <w:r w:rsidRPr="00C7301D">
              <w:rPr>
                <w:sz w:val="20"/>
                <w:szCs w:val="20"/>
              </w:rPr>
              <w:t>Aménagement du territoire</w:t>
            </w:r>
          </w:p>
          <w:p w:rsidR="00122A1F" w:rsidRPr="00C7301D" w:rsidRDefault="00122A1F" w:rsidP="00CC45A5">
            <w:pPr>
              <w:pStyle w:val="Paragraphedeliste"/>
              <w:numPr>
                <w:ilvl w:val="0"/>
                <w:numId w:val="9"/>
              </w:numPr>
              <w:rPr>
                <w:sz w:val="20"/>
                <w:szCs w:val="20"/>
              </w:rPr>
            </w:pPr>
            <w:r w:rsidRPr="00C7301D">
              <w:rPr>
                <w:sz w:val="20"/>
                <w:szCs w:val="20"/>
              </w:rPr>
              <w:t>Habitat</w:t>
            </w:r>
          </w:p>
          <w:p w:rsidR="00122A1F" w:rsidRPr="00C7301D" w:rsidRDefault="00122A1F" w:rsidP="00CC45A5">
            <w:pPr>
              <w:pStyle w:val="Paragraphedeliste"/>
              <w:numPr>
                <w:ilvl w:val="0"/>
                <w:numId w:val="9"/>
              </w:numPr>
              <w:rPr>
                <w:sz w:val="20"/>
                <w:szCs w:val="20"/>
              </w:rPr>
            </w:pPr>
            <w:r w:rsidRPr="00C7301D">
              <w:rPr>
                <w:sz w:val="20"/>
                <w:szCs w:val="20"/>
              </w:rPr>
              <w:t>Forêts</w:t>
            </w:r>
          </w:p>
          <w:p w:rsidR="00122A1F" w:rsidRPr="00C7301D" w:rsidRDefault="00122A1F" w:rsidP="00CC45A5">
            <w:pPr>
              <w:pStyle w:val="Paragraphedeliste"/>
              <w:numPr>
                <w:ilvl w:val="0"/>
                <w:numId w:val="9"/>
              </w:numPr>
              <w:rPr>
                <w:sz w:val="20"/>
                <w:szCs w:val="20"/>
              </w:rPr>
            </w:pPr>
            <w:r w:rsidRPr="00C7301D">
              <w:rPr>
                <w:sz w:val="20"/>
                <w:szCs w:val="20"/>
              </w:rPr>
              <w:t>Santé</w:t>
            </w:r>
          </w:p>
        </w:tc>
        <w:tc>
          <w:tcPr>
            <w:tcW w:w="2135" w:type="dxa"/>
            <w:shd w:val="clear" w:color="auto" w:fill="E2EFD9" w:themeFill="accent6" w:themeFillTint="33"/>
          </w:tcPr>
          <w:p w:rsidR="00122A1F" w:rsidRPr="00C7301D" w:rsidRDefault="00122A1F" w:rsidP="00CC45A5">
            <w:pPr>
              <w:pStyle w:val="Paragraphedeliste"/>
              <w:numPr>
                <w:ilvl w:val="0"/>
                <w:numId w:val="9"/>
              </w:numPr>
              <w:rPr>
                <w:sz w:val="20"/>
                <w:szCs w:val="20"/>
              </w:rPr>
            </w:pPr>
            <w:r w:rsidRPr="00C7301D">
              <w:rPr>
                <w:sz w:val="20"/>
                <w:szCs w:val="20"/>
              </w:rPr>
              <w:t>ONEDD (suivi de la qualité environnementale)</w:t>
            </w:r>
          </w:p>
          <w:p w:rsidR="00122A1F" w:rsidRPr="00C7301D" w:rsidRDefault="00122A1F" w:rsidP="00CC45A5">
            <w:pPr>
              <w:pStyle w:val="Paragraphedeliste"/>
              <w:numPr>
                <w:ilvl w:val="0"/>
                <w:numId w:val="9"/>
              </w:numPr>
              <w:rPr>
                <w:sz w:val="20"/>
                <w:szCs w:val="20"/>
              </w:rPr>
            </w:pPr>
            <w:r w:rsidRPr="00C7301D">
              <w:rPr>
                <w:sz w:val="20"/>
                <w:szCs w:val="20"/>
              </w:rPr>
              <w:t>CNDRB (inventaires)</w:t>
            </w:r>
          </w:p>
          <w:p w:rsidR="00122A1F" w:rsidRPr="00C7301D" w:rsidRDefault="00122A1F" w:rsidP="00CC45A5">
            <w:pPr>
              <w:pStyle w:val="Paragraphedeliste"/>
              <w:numPr>
                <w:ilvl w:val="0"/>
                <w:numId w:val="9"/>
              </w:numPr>
              <w:rPr>
                <w:sz w:val="20"/>
                <w:szCs w:val="20"/>
              </w:rPr>
            </w:pPr>
            <w:r w:rsidRPr="00C7301D">
              <w:rPr>
                <w:sz w:val="20"/>
                <w:szCs w:val="20"/>
              </w:rPr>
              <w:t>CNFE (formation et sensibilisation à l'environnement)</w:t>
            </w:r>
          </w:p>
          <w:p w:rsidR="00122A1F" w:rsidRPr="00C7301D" w:rsidRDefault="00122A1F" w:rsidP="00CC45A5">
            <w:pPr>
              <w:pStyle w:val="Paragraphedeliste"/>
              <w:numPr>
                <w:ilvl w:val="0"/>
                <w:numId w:val="9"/>
              </w:numPr>
              <w:rPr>
                <w:sz w:val="20"/>
                <w:szCs w:val="20"/>
              </w:rPr>
            </w:pPr>
            <w:r w:rsidRPr="00C7301D">
              <w:rPr>
                <w:sz w:val="20"/>
                <w:szCs w:val="20"/>
              </w:rPr>
              <w:t>Jardin du Hamma (rôle de conserv</w:t>
            </w:r>
            <w:r w:rsidR="006E670B">
              <w:rPr>
                <w:sz w:val="20"/>
                <w:szCs w:val="20"/>
              </w:rPr>
              <w:t>ateur des ressources naturelles</w:t>
            </w:r>
            <w:r w:rsidRPr="00C7301D">
              <w:rPr>
                <w:sz w:val="20"/>
                <w:szCs w:val="20"/>
              </w:rPr>
              <w:t>)</w:t>
            </w:r>
          </w:p>
          <w:p w:rsidR="00734525" w:rsidRPr="00C7301D" w:rsidRDefault="00734525" w:rsidP="00CC45A5">
            <w:pPr>
              <w:pStyle w:val="Paragraphedeliste"/>
              <w:numPr>
                <w:ilvl w:val="0"/>
                <w:numId w:val="9"/>
              </w:numPr>
              <w:rPr>
                <w:sz w:val="20"/>
                <w:szCs w:val="20"/>
              </w:rPr>
            </w:pPr>
            <w:r w:rsidRPr="00C7301D">
              <w:rPr>
                <w:sz w:val="20"/>
                <w:szCs w:val="20"/>
              </w:rPr>
              <w:t>Organe National des Ressources Biologiques (gestion de l’accès et du partage équitable des ressources)</w:t>
            </w:r>
          </w:p>
          <w:p w:rsidR="00122A1F" w:rsidRDefault="00481150" w:rsidP="00CC45A5">
            <w:pPr>
              <w:pStyle w:val="Paragraphedeliste"/>
              <w:numPr>
                <w:ilvl w:val="0"/>
                <w:numId w:val="9"/>
              </w:numPr>
              <w:rPr>
                <w:sz w:val="20"/>
                <w:szCs w:val="20"/>
              </w:rPr>
            </w:pPr>
            <w:r w:rsidRPr="00C7301D">
              <w:rPr>
                <w:sz w:val="20"/>
                <w:szCs w:val="20"/>
              </w:rPr>
              <w:t>Les EPICs au niveau des wilayas</w:t>
            </w:r>
          </w:p>
          <w:p w:rsidR="00EE3DAB" w:rsidRPr="00C7301D" w:rsidRDefault="00EE3DAB" w:rsidP="00CC45A5">
            <w:pPr>
              <w:pStyle w:val="Paragraphedeliste"/>
              <w:numPr>
                <w:ilvl w:val="0"/>
                <w:numId w:val="9"/>
              </w:numPr>
              <w:rPr>
                <w:sz w:val="20"/>
                <w:szCs w:val="20"/>
              </w:rPr>
            </w:pPr>
            <w:r>
              <w:rPr>
                <w:sz w:val="20"/>
                <w:szCs w:val="20"/>
              </w:rPr>
              <w:t>Les déclinaisons régionales de la Direction Générale des Forêts</w:t>
            </w:r>
          </w:p>
        </w:tc>
        <w:tc>
          <w:tcPr>
            <w:tcW w:w="2030" w:type="dxa"/>
            <w:shd w:val="clear" w:color="auto" w:fill="E2EFD9" w:themeFill="accent6" w:themeFillTint="33"/>
          </w:tcPr>
          <w:p w:rsidR="000332DE" w:rsidRDefault="000332DE" w:rsidP="00CC45A5">
            <w:pPr>
              <w:pStyle w:val="Paragraphedeliste"/>
              <w:numPr>
                <w:ilvl w:val="0"/>
                <w:numId w:val="9"/>
              </w:numPr>
              <w:rPr>
                <w:sz w:val="20"/>
                <w:szCs w:val="20"/>
              </w:rPr>
            </w:pPr>
            <w:r>
              <w:rPr>
                <w:sz w:val="20"/>
                <w:szCs w:val="20"/>
              </w:rPr>
              <w:t>Les villes (au travers des SPALB)</w:t>
            </w:r>
          </w:p>
          <w:p w:rsidR="00122A1F" w:rsidRPr="00C7301D" w:rsidRDefault="00122A1F" w:rsidP="00CC45A5">
            <w:pPr>
              <w:pStyle w:val="Paragraphedeliste"/>
              <w:numPr>
                <w:ilvl w:val="0"/>
                <w:numId w:val="9"/>
              </w:numPr>
              <w:rPr>
                <w:sz w:val="20"/>
                <w:szCs w:val="20"/>
              </w:rPr>
            </w:pPr>
            <w:r w:rsidRPr="00C7301D">
              <w:rPr>
                <w:sz w:val="20"/>
                <w:szCs w:val="20"/>
              </w:rPr>
              <w:t>L’urbanisme</w:t>
            </w:r>
          </w:p>
          <w:p w:rsidR="00122A1F" w:rsidRPr="00C7301D" w:rsidRDefault="00122A1F" w:rsidP="00CC45A5">
            <w:pPr>
              <w:pStyle w:val="Paragraphedeliste"/>
              <w:numPr>
                <w:ilvl w:val="0"/>
                <w:numId w:val="9"/>
              </w:numPr>
              <w:rPr>
                <w:sz w:val="20"/>
                <w:szCs w:val="20"/>
              </w:rPr>
            </w:pPr>
            <w:r w:rsidRPr="00C7301D">
              <w:rPr>
                <w:sz w:val="20"/>
                <w:szCs w:val="20"/>
              </w:rPr>
              <w:t>Les scientifiques spécialistes de la biodiversité (agronomes, vétérinaires, etc)</w:t>
            </w:r>
          </w:p>
          <w:p w:rsidR="00122A1F" w:rsidRPr="00C7301D" w:rsidRDefault="00122A1F" w:rsidP="00CC45A5">
            <w:pPr>
              <w:pStyle w:val="Paragraphedeliste"/>
              <w:numPr>
                <w:ilvl w:val="0"/>
                <w:numId w:val="9"/>
              </w:numPr>
              <w:rPr>
                <w:sz w:val="20"/>
                <w:szCs w:val="20"/>
              </w:rPr>
            </w:pPr>
            <w:r w:rsidRPr="00C7301D">
              <w:rPr>
                <w:sz w:val="20"/>
                <w:szCs w:val="20"/>
              </w:rPr>
              <w:t>Les économistes du développement</w:t>
            </w:r>
          </w:p>
        </w:tc>
        <w:tc>
          <w:tcPr>
            <w:tcW w:w="2410" w:type="dxa"/>
            <w:shd w:val="clear" w:color="auto" w:fill="E2EFD9" w:themeFill="accent6" w:themeFillTint="33"/>
          </w:tcPr>
          <w:p w:rsidR="00122A1F" w:rsidRPr="00C7301D" w:rsidRDefault="00481150" w:rsidP="00CC45A5">
            <w:pPr>
              <w:pStyle w:val="Paragraphedeliste"/>
              <w:numPr>
                <w:ilvl w:val="0"/>
                <w:numId w:val="9"/>
              </w:numPr>
              <w:rPr>
                <w:sz w:val="20"/>
                <w:szCs w:val="20"/>
              </w:rPr>
            </w:pPr>
            <w:r w:rsidRPr="00C7301D">
              <w:rPr>
                <w:sz w:val="20"/>
                <w:szCs w:val="20"/>
              </w:rPr>
              <w:t>Participation du public à la prise de décision</w:t>
            </w:r>
          </w:p>
          <w:p w:rsidR="00481150" w:rsidRPr="00C7301D" w:rsidRDefault="00481150" w:rsidP="00CC45A5">
            <w:pPr>
              <w:pStyle w:val="Paragraphedeliste"/>
              <w:numPr>
                <w:ilvl w:val="0"/>
                <w:numId w:val="9"/>
              </w:numPr>
              <w:rPr>
                <w:sz w:val="20"/>
                <w:szCs w:val="20"/>
              </w:rPr>
            </w:pPr>
            <w:r w:rsidRPr="00C7301D">
              <w:rPr>
                <w:sz w:val="20"/>
                <w:szCs w:val="20"/>
              </w:rPr>
              <w:t>Implication des associations dans les projets de développement et de sensibilisation</w:t>
            </w:r>
          </w:p>
          <w:p w:rsidR="00481150" w:rsidRPr="00C7301D" w:rsidRDefault="00481150" w:rsidP="00CC45A5">
            <w:pPr>
              <w:pStyle w:val="Paragraphedeliste"/>
              <w:numPr>
                <w:ilvl w:val="0"/>
                <w:numId w:val="9"/>
              </w:numPr>
              <w:rPr>
                <w:sz w:val="20"/>
                <w:szCs w:val="20"/>
              </w:rPr>
            </w:pPr>
            <w:r w:rsidRPr="00C7301D">
              <w:rPr>
                <w:sz w:val="20"/>
                <w:szCs w:val="20"/>
              </w:rPr>
              <w:t>Assistance technique et conseil auprès des ONG</w:t>
            </w:r>
          </w:p>
        </w:tc>
      </w:tr>
    </w:tbl>
    <w:p w:rsidR="00402342" w:rsidRDefault="00402342" w:rsidP="00FF2677">
      <w:pPr>
        <w:jc w:val="both"/>
        <w:rPr>
          <w:i/>
          <w:iCs/>
        </w:rPr>
      </w:pPr>
    </w:p>
    <w:p w:rsidR="00162B56" w:rsidRDefault="00402342" w:rsidP="00FF2677">
      <w:pPr>
        <w:jc w:val="both"/>
        <w:rPr>
          <w:i/>
          <w:iCs/>
        </w:rPr>
      </w:pPr>
      <w:r w:rsidRPr="007F7CA2">
        <w:rPr>
          <w:i/>
          <w:iCs/>
        </w:rPr>
        <w:t>Tableau 3 : Les espaces des biodiversité urbaine et leur gestionnaires</w:t>
      </w:r>
    </w:p>
    <w:p w:rsidR="00DA512C" w:rsidRPr="007F7CA2" w:rsidRDefault="00DA512C" w:rsidP="00FF2677">
      <w:pPr>
        <w:jc w:val="both"/>
        <w:rPr>
          <w:i/>
          <w:iCs/>
          <w:sz w:val="20"/>
          <w:szCs w:val="20"/>
        </w:rPr>
      </w:pPr>
    </w:p>
    <w:p w:rsidR="008868C9" w:rsidRDefault="00C52DDD" w:rsidP="002337AB">
      <w:pPr>
        <w:pBdr>
          <w:top w:val="single" w:sz="4" w:space="1" w:color="auto"/>
          <w:left w:val="single" w:sz="4" w:space="4" w:color="auto"/>
          <w:bottom w:val="single" w:sz="4" w:space="1" w:color="auto"/>
          <w:right w:val="single" w:sz="4" w:space="4" w:color="auto"/>
        </w:pBdr>
        <w:jc w:val="both"/>
      </w:pPr>
      <w:r w:rsidRPr="00C7301D">
        <w:t xml:space="preserve">L’Algérie dispose des outils administratifs nécessaires pour élaborer une gestion de ses ressources urbaines. </w:t>
      </w:r>
      <w:r w:rsidR="00293DC5" w:rsidRPr="00C7301D">
        <w:t>La nouvelle stratégie</w:t>
      </w:r>
      <w:r w:rsidR="000439E5">
        <w:t>, en cours de réalisation,</w:t>
      </w:r>
      <w:r w:rsidR="00293DC5" w:rsidRPr="00C7301D">
        <w:t xml:space="preserve"> devra </w:t>
      </w:r>
      <w:r w:rsidR="002337AB">
        <w:t xml:space="preserve">déterminerdes </w:t>
      </w:r>
      <w:r w:rsidRPr="00C7301D">
        <w:t>objectifs</w:t>
      </w:r>
      <w:r w:rsidR="00BE721A">
        <w:t xml:space="preserve"> de gestion de biodiversité urbaine</w:t>
      </w:r>
      <w:r w:rsidRPr="00C7301D">
        <w:t xml:space="preserve"> et, p</w:t>
      </w:r>
      <w:r w:rsidR="00293DC5" w:rsidRPr="00C7301D">
        <w:t>our cela, elle devra définir</w:t>
      </w:r>
      <w:r w:rsidR="00010902" w:rsidRPr="00C7301D">
        <w:t>, voire élargir,</w:t>
      </w:r>
      <w:r w:rsidR="00293DC5" w:rsidRPr="00C7301D">
        <w:t xml:space="preserve"> le rôle de chaque acteur </w:t>
      </w:r>
      <w:r w:rsidR="00010902" w:rsidRPr="00C7301D">
        <w:t>et organiser leur collaboration.</w:t>
      </w:r>
      <w:r w:rsidR="004F6A56">
        <w:t xml:space="preserve"> La nomination d’un chef de projet ayant le pouvoir de distribuer les rôles de chaque organisme concerné par le projet dont il est en charge apparaît comme une solution flexible et simple dans sa mise en œuvre.</w:t>
      </w:r>
    </w:p>
    <w:p w:rsidR="00293DC5" w:rsidRDefault="00293DC5" w:rsidP="00293DC5">
      <w:pPr>
        <w:jc w:val="both"/>
      </w:pPr>
    </w:p>
    <w:p w:rsidR="00293DC5" w:rsidRPr="006A65F3" w:rsidRDefault="00293DC5" w:rsidP="00293DC5">
      <w:pPr>
        <w:jc w:val="both"/>
      </w:pPr>
    </w:p>
    <w:p w:rsidR="00A245D2" w:rsidRDefault="00A245D2" w:rsidP="00CC45A5">
      <w:pPr>
        <w:pStyle w:val="Titre3"/>
        <w:numPr>
          <w:ilvl w:val="0"/>
          <w:numId w:val="6"/>
        </w:numPr>
      </w:pPr>
      <w:bookmarkStart w:id="15" w:name="_Toc409716587"/>
      <w:r>
        <w:lastRenderedPageBreak/>
        <w:t xml:space="preserve">La formation </w:t>
      </w:r>
      <w:r w:rsidR="00436F78">
        <w:t>à l’environnement</w:t>
      </w:r>
      <w:bookmarkEnd w:id="15"/>
    </w:p>
    <w:p w:rsidR="008C437A" w:rsidRDefault="008C437A" w:rsidP="002337EB">
      <w:pPr>
        <w:jc w:val="both"/>
      </w:pPr>
    </w:p>
    <w:p w:rsidR="00D15E14" w:rsidRDefault="00D15E14" w:rsidP="002337EB">
      <w:pPr>
        <w:jc w:val="both"/>
      </w:pPr>
      <w:r w:rsidRPr="00D15E14">
        <w:t xml:space="preserve">La formation à la protection de l’environnement </w:t>
      </w:r>
      <w:r w:rsidR="00825A1D">
        <w:t>peut être envisagée sous plusieurs angles</w:t>
      </w:r>
      <w:r w:rsidR="00183436">
        <w:t> : l’éducation des enfants, la sensibilisation du public</w:t>
      </w:r>
      <w:r w:rsidR="008529B4">
        <w:t>, le rôle joué par les associations de l’environnement</w:t>
      </w:r>
      <w:r w:rsidR="00183436">
        <w:t xml:space="preserve"> ou encore l’accès à l’information</w:t>
      </w:r>
      <w:r w:rsidR="008529B4">
        <w:t xml:space="preserve"> et la communication</w:t>
      </w:r>
      <w:r w:rsidR="00825A1D">
        <w:t xml:space="preserve">. </w:t>
      </w:r>
    </w:p>
    <w:p w:rsidR="002337EB" w:rsidRDefault="002337EB" w:rsidP="00A25467">
      <w:pPr>
        <w:jc w:val="both"/>
      </w:pPr>
      <w:r>
        <w:t>L’éducation des enfants, adolescents et p</w:t>
      </w:r>
      <w:r w:rsidR="00925CC6">
        <w:t xml:space="preserve">arfois des adultes </w:t>
      </w:r>
      <w:r w:rsidR="00BC0F39">
        <w:t>se fait principalement par le</w:t>
      </w:r>
      <w:r>
        <w:t xml:space="preserve"> Conservatoire National des Formations à l’Environnement (CNFE)</w:t>
      </w:r>
      <w:r w:rsidR="00B05410">
        <w:t xml:space="preserve"> et</w:t>
      </w:r>
      <w:r w:rsidR="00BC0F39">
        <w:t xml:space="preserve"> le Jardin d’essai d’Alger</w:t>
      </w:r>
      <w:r w:rsidR="00CB7BE4">
        <w:t>, par le biais de son école d’éducation à l’environnement et de son école d’horticulture</w:t>
      </w:r>
      <w:r>
        <w:t>.</w:t>
      </w:r>
      <w:r w:rsidR="00B23842">
        <w:t xml:space="preserve">Avec le CNFE, </w:t>
      </w:r>
      <w:r w:rsidR="002E38A7">
        <w:t xml:space="preserve">des « maisons de l’environnement » puis des « clubs verts » sont mis à disposition des enfants </w:t>
      </w:r>
      <w:r w:rsidR="00A25467">
        <w:t>tout au long de la scolarité</w:t>
      </w:r>
      <w:r w:rsidR="002E38A7">
        <w:t>. Des activités pratiques leur font découvrir le jardinage à travers des jardins pédagogiques, des jardins partagés dans lesquels ils peuvent faire pousser des fruits et légumes, des plantes aromatiques ou médicinales par exemple. Pour les plus grands, les clubs verts propose des projets plus complets</w:t>
      </w:r>
      <w:r w:rsidR="00B23842">
        <w:t xml:space="preserve"> mais occasionnels,</w:t>
      </w:r>
      <w:r w:rsidR="002E38A7">
        <w:t xml:space="preserve"> tel que le parcours de 6 mois de la pousse de blé jusqu’à la fabrication du pain chez le boulanger. </w:t>
      </w:r>
      <w:r w:rsidR="00B23842">
        <w:t>Ces « maisons de l’environnement » et « clubs verts »</w:t>
      </w:r>
      <w:r w:rsidR="00DD7E27">
        <w:t xml:space="preserve"> sont répartis par wilaya (1 par wilaya) cependant tous ne sont pas fonctionnels</w:t>
      </w:r>
      <w:r w:rsidR="00DD7E27">
        <w:rPr>
          <w:rStyle w:val="Appelnotedebasdep"/>
        </w:rPr>
        <w:footnoteReference w:id="33"/>
      </w:r>
      <w:r w:rsidR="00DD7E27">
        <w:t>.</w:t>
      </w:r>
    </w:p>
    <w:p w:rsidR="00DB4874" w:rsidRDefault="002E38A7" w:rsidP="00B74334">
      <w:pPr>
        <w:jc w:val="both"/>
      </w:pPr>
      <w:r>
        <w:t xml:space="preserve">Ces </w:t>
      </w:r>
      <w:r w:rsidR="00B4340E">
        <w:t>projets à vocation nationale et</w:t>
      </w:r>
      <w:r>
        <w:t xml:space="preserve"> qui allient </w:t>
      </w:r>
      <w:r w:rsidR="00B74334">
        <w:t>parfois</w:t>
      </w:r>
      <w:r>
        <w:t xml:space="preserve"> parents et enfants ont donné de très bons résultats quant à l’intérêt porté par le public sur la biodiversité qui les entoure. Toutefois, ces maisons de l’environnement et clubs verts </w:t>
      </w:r>
      <w:r w:rsidR="00B4340E">
        <w:t>sont limités dans leurs actions, ce qui limite dans le même temps leurs effets. D’une part</w:t>
      </w:r>
      <w:r w:rsidR="00DB4874">
        <w:t>, les entretiens réalisés avec les experts du CNFE et d’autres professionnels impliqués dans la formation à l’environnement ont fait ressortir le manque de moyens financiers qui limitait :</w:t>
      </w:r>
    </w:p>
    <w:p w:rsidR="00DB4874" w:rsidRDefault="00DB4874" w:rsidP="00CC45A5">
      <w:pPr>
        <w:pStyle w:val="Paragraphedeliste"/>
        <w:numPr>
          <w:ilvl w:val="0"/>
          <w:numId w:val="7"/>
        </w:numPr>
        <w:jc w:val="both"/>
      </w:pPr>
      <w:r>
        <w:t xml:space="preserve"> la généralisation des maisons de l’environnement et des clubs verts et l’achat de semences et d’outillage </w:t>
      </w:r>
    </w:p>
    <w:p w:rsidR="00DB4874" w:rsidRDefault="00DB4874" w:rsidP="00CC45A5">
      <w:pPr>
        <w:pStyle w:val="Paragraphedeliste"/>
        <w:numPr>
          <w:ilvl w:val="0"/>
          <w:numId w:val="7"/>
        </w:numPr>
        <w:jc w:val="both"/>
      </w:pPr>
      <w:r>
        <w:t>La formation des animateurs qui donne vie à ces activités</w:t>
      </w:r>
    </w:p>
    <w:p w:rsidR="00B74334" w:rsidRDefault="00DB4874" w:rsidP="00DB4874">
      <w:pPr>
        <w:jc w:val="both"/>
      </w:pPr>
      <w:r>
        <w:t>D’autre part, cette formationne s’intéresse qu’à la flore</w:t>
      </w:r>
      <w:r w:rsidR="00B4340E">
        <w:t xml:space="preserve">. </w:t>
      </w:r>
    </w:p>
    <w:p w:rsidR="00DB4874" w:rsidRDefault="00B4340E" w:rsidP="00F437BC">
      <w:pPr>
        <w:jc w:val="both"/>
      </w:pPr>
      <w:r>
        <w:t xml:space="preserve">Seule </w:t>
      </w:r>
      <w:r w:rsidR="00385AD1">
        <w:t>l’initiative du jardin du Hamma</w:t>
      </w:r>
      <w:r w:rsidR="00F73708">
        <w:t xml:space="preserve"> et son </w:t>
      </w:r>
      <w:r w:rsidR="00DB4874">
        <w:t xml:space="preserve">Ecole d’Education à l’Environnement propose des activités relatives à l’aquaculture </w:t>
      </w:r>
      <w:r w:rsidR="00F437BC">
        <w:t>et au</w:t>
      </w:r>
      <w:r w:rsidR="00DB4874">
        <w:t xml:space="preserve"> dessin sur le thème de la nature.</w:t>
      </w:r>
      <w:r w:rsidR="00B74334">
        <w:t xml:space="preserve"> L’objectif est de sensibiliser le grand public au respect de l’environnement.</w:t>
      </w:r>
      <w:r w:rsidR="00D61C84">
        <w:t xml:space="preserve"> Des cours sur 6 mois, de 2 heures par semaine, sont destinés aux enfants d’une part, et aux adultes d’autre part.</w:t>
      </w:r>
      <w:r w:rsidR="002F7882">
        <w:t xml:space="preserve"> L’Ecole propos</w:t>
      </w:r>
      <w:r w:rsidR="008626E1">
        <w:t>e</w:t>
      </w:r>
      <w:r w:rsidR="002F7882">
        <w:t xml:space="preserve"> des ateliers dont le principal </w:t>
      </w:r>
      <w:r w:rsidR="005F46A6">
        <w:t>porte</w:t>
      </w:r>
      <w:r w:rsidR="002F7882">
        <w:t xml:space="preserve"> sur le jardinage</w:t>
      </w:r>
      <w:r w:rsidR="005F46A6">
        <w:t>. Les enfants et les adultes apprennent à semer et faire pousser des légumes à travers des cours et des travaux pratiques sur les différents substrats, les outils de jardinage, l’arrosage, la plantation en terre e</w:t>
      </w:r>
      <w:r w:rsidR="00F437BC">
        <w:t>t enfin la récolte</w:t>
      </w:r>
      <w:r w:rsidR="001249DA">
        <w:t>.</w:t>
      </w:r>
      <w:r w:rsidR="00DB0025">
        <w:t xml:space="preserve">La sensibilisation porte aussi sur des thèmes spécifiques, notamment, lors de la célébration de journées mondiales dédiées à une cause : le thème des plantes médicinales est abordé, ainsi que les journées mondiales des zones humides, de l’arbre, de l’enfant et des droits de l’enfant, de la biodiversité et de l’environnement. </w:t>
      </w:r>
      <w:r w:rsidR="001249DA">
        <w:t>Divisé en 2 groupes d’enfants de 6-8 ans et 9-14 ans, et accueillant les groupes scolaires, l’Ecole a sensibilisé au total 7987 enfants en 2014.</w:t>
      </w:r>
    </w:p>
    <w:p w:rsidR="009566E0" w:rsidRDefault="00253CF6" w:rsidP="009566E0">
      <w:pPr>
        <w:jc w:val="both"/>
        <w:rPr>
          <w:noProof/>
          <w:lang w:eastAsia="fr-FR"/>
        </w:rPr>
      </w:pPr>
      <w:r>
        <w:t xml:space="preserve">Le Jardin London de Biskra est sur le point d’ouvrir ses portes avec une école de sensibilisation du public à l’environnement, présentée à </w:t>
      </w:r>
      <w:r w:rsidR="009566E0">
        <w:t>ci-dessous</w:t>
      </w:r>
      <w:r>
        <w:t xml:space="preserve">, qui pourrait, avec le temps, prendre les mêmes formes que les activités proposées </w:t>
      </w:r>
      <w:r w:rsidR="009566E0">
        <w:t>à</w:t>
      </w:r>
      <w:r>
        <w:t xml:space="preserve"> Alger par le Jardin d’essai.</w:t>
      </w:r>
    </w:p>
    <w:p w:rsidR="009566E0" w:rsidRDefault="000E6760" w:rsidP="009566E0">
      <w:r>
        <w:rPr>
          <w:noProof/>
          <w:lang w:eastAsia="fr-FR"/>
        </w:rPr>
        <w:lastRenderedPageBreak/>
        <w:pict>
          <v:shape id="_x0000_s1027" type="#_x0000_t202" style="position:absolute;margin-left:351.55pt;margin-top:50.35pt;width:110.25pt;height:96.6pt;z-index:25167052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" stroked="f">
            <v:textbox>
              <w:txbxContent>
                <w:p w:rsidR="001C31C5" w:rsidRPr="009566E0" w:rsidRDefault="001C31C5">
                  <w:pPr>
                    <w:rPr>
                      <w:i/>
                      <w:iCs/>
                    </w:rPr>
                  </w:pPr>
                  <w:r w:rsidRPr="009566E0">
                    <w:rPr>
                      <w:i/>
                      <w:iCs/>
                    </w:rPr>
                    <w:t>Photo 5 : Ecole de l’environnement du Jardin London - Biskra</w:t>
                  </w:r>
                </w:p>
              </w:txbxContent>
            </v:textbox>
            <w10:wrap type="square"/>
          </v:shape>
        </w:pict>
      </w:r>
      <w:r w:rsidR="009566E0">
        <w:rPr>
          <w:noProof/>
          <w:lang w:eastAsia="fr-FR"/>
        </w:rPr>
        <w:drawing>
          <wp:inline distT="0" distB="0" distL="0" distR="0">
            <wp:extent cx="4174602" cy="3130951"/>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1731.JP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74602" cy="3130951"/>
                    </a:xfrm>
                    <a:prstGeom prst="rect">
                      <a:avLst/>
                    </a:prstGeom>
                  </pic:spPr>
                </pic:pic>
              </a:graphicData>
            </a:graphic>
          </wp:inline>
        </w:drawing>
      </w:r>
    </w:p>
    <w:p w:rsidR="00DB4874" w:rsidRDefault="00DB4874" w:rsidP="00253CF6">
      <w:pPr>
        <w:jc w:val="both"/>
      </w:pPr>
    </w:p>
    <w:p w:rsidR="004E025C" w:rsidRDefault="004E025C" w:rsidP="00710B3A">
      <w:pPr>
        <w:jc w:val="both"/>
      </w:pPr>
    </w:p>
    <w:p w:rsidR="00825A1D" w:rsidRDefault="00710B3A" w:rsidP="00710B3A">
      <w:pPr>
        <w:jc w:val="both"/>
      </w:pPr>
      <w:r>
        <w:t>Ensuite, en</w:t>
      </w:r>
      <w:r w:rsidR="00825A1D">
        <w:t xml:space="preserve"> ce qui concerne la sensibilisation du public</w:t>
      </w:r>
      <w:r w:rsidR="001D3FE9">
        <w:t>, au sens large,</w:t>
      </w:r>
      <w:r w:rsidR="00107311">
        <w:t xml:space="preserve"> au respect de l’environnement</w:t>
      </w:r>
      <w:r>
        <w:t xml:space="preserve">, </w:t>
      </w:r>
      <w:r w:rsidR="002337EB">
        <w:t xml:space="preserve">cela semble être la partie la </w:t>
      </w:r>
      <w:r w:rsidR="00C4128F">
        <w:t>plus difficile. L</w:t>
      </w:r>
      <w:r w:rsidR="002337EB">
        <w:t>es algériens ont beaucoup de mal à apprécier les bénéfices que leur apporterait un environnement urbain mieux géré. L’éducation à l’environnement apparaît comme un complément indispensable dans ce contexte.</w:t>
      </w:r>
    </w:p>
    <w:p w:rsidR="00925CC6" w:rsidRDefault="00C4128F" w:rsidP="00761689">
      <w:pPr>
        <w:jc w:val="both"/>
      </w:pPr>
      <w:r>
        <w:t>Les associations environnementales ont ici un rôle très important à jouer. Elles sont quotidiennement au contact du public et doivent être mises à profit par la stratégie</w:t>
      </w:r>
      <w:r w:rsidR="002E5F3A">
        <w:t>, en cours de mise à jour,</w:t>
      </w:r>
      <w:r w:rsidR="00FB095E">
        <w:t xml:space="preserve"> pour soutenir la concrétisation </w:t>
      </w:r>
      <w:r>
        <w:t xml:space="preserve">de cette dernière au niveau local, notamment en ce qui concerne l’inventaire de la biodiversité urbaine. </w:t>
      </w:r>
      <w:r w:rsidR="00925CC6">
        <w:t>Les associations environnementales algériennes sont très impliquées dans l’éducation à l’environnement qu’elles incluent presque automatiquement dans tous leurs projets. Le manque de financement apparaît là encore comme un obstacle à leur activité, nombre d’entre elles ne fonctionnent ainsi que par le sponsoring.</w:t>
      </w:r>
      <w:r w:rsidR="00B2023D">
        <w:t xml:space="preserve"> Leur investissement n’est pourtant pas négligeable et </w:t>
      </w:r>
      <w:r w:rsidR="006D6389">
        <w:t>l’Etat a besoin de relais au niveau local pour mettre en œuvre son action de sensibilisation</w:t>
      </w:r>
      <w:r w:rsidR="001578A8">
        <w:t xml:space="preserve">. L’Association Ecologique de Boumerdès, par exemple, a sensibilisé 25 000 enfants en 25 ans d’existence à travers des animations sportives pour la découverte de la nature, l’étude de terrain de zones humides ou encore </w:t>
      </w:r>
      <w:r w:rsidR="00761689">
        <w:t xml:space="preserve">en montrant le fonctionnement </w:t>
      </w:r>
      <w:r w:rsidR="001578A8">
        <w:t xml:space="preserve">du circuit d’assainissement de </w:t>
      </w:r>
      <w:r w:rsidR="00761689">
        <w:t>l’eau et par l</w:t>
      </w:r>
      <w:r w:rsidR="002B1528">
        <w:t xml:space="preserve">a participation à des actions </w:t>
      </w:r>
      <w:r w:rsidR="00761689">
        <w:t xml:space="preserve">internationales </w:t>
      </w:r>
      <w:r w:rsidR="002B1528">
        <w:t>ponctuelles comme « Clean up your Med »</w:t>
      </w:r>
      <w:r w:rsidR="001578A8">
        <w:t>.</w:t>
      </w:r>
    </w:p>
    <w:p w:rsidR="00105510" w:rsidRDefault="00105510" w:rsidP="00925CC6">
      <w:pPr>
        <w:jc w:val="both"/>
      </w:pPr>
      <w:r>
        <w:t xml:space="preserve">La communication et l’accès à l’information joue aussi un rôle primordial dans la </w:t>
      </w:r>
      <w:r w:rsidR="00CF0DCA">
        <w:t>sensibilisation</w:t>
      </w:r>
      <w:r>
        <w:t>.</w:t>
      </w:r>
    </w:p>
    <w:p w:rsidR="00DB4874" w:rsidRPr="00D15E14" w:rsidRDefault="00DB4874" w:rsidP="00DB4874">
      <w:pPr>
        <w:jc w:val="both"/>
      </w:pPr>
    </w:p>
    <w:p w:rsidR="00C501BD" w:rsidRDefault="00C501BD" w:rsidP="00CC45A5">
      <w:pPr>
        <w:pStyle w:val="Titre3"/>
        <w:numPr>
          <w:ilvl w:val="0"/>
          <w:numId w:val="6"/>
        </w:numPr>
      </w:pPr>
      <w:bookmarkStart w:id="16" w:name="_Toc409716588"/>
      <w:r>
        <w:t>L’accès à l’information et la communication en matière de biodiversité</w:t>
      </w:r>
      <w:bookmarkEnd w:id="16"/>
    </w:p>
    <w:p w:rsidR="008C437A" w:rsidRDefault="008C437A" w:rsidP="008C437A"/>
    <w:p w:rsidR="003D584F" w:rsidRDefault="00C52DDD" w:rsidP="00A809A1">
      <w:pPr>
        <w:jc w:val="both"/>
      </w:pPr>
      <w:r>
        <w:t>L’accès à l’information environnementale est particulièrement difficile</w:t>
      </w:r>
      <w:r w:rsidR="003D584F">
        <w:t xml:space="preserve"> et c’est aussi pourquoi il y a peu de données chiffrées dans le rapport</w:t>
      </w:r>
      <w:r w:rsidR="002E68D3">
        <w:t>. Le site du Ministère de l’Aménagement du Territoire et de l’Environnement est fonctionnel et fournit les informations juridiques et les actualités</w:t>
      </w:r>
      <w:r w:rsidR="008B4CEC">
        <w:t xml:space="preserve"> environnementales. L’inventaire en cours de réalisation de la biodiversité est accessible sur le site du </w:t>
      </w:r>
      <w:r w:rsidR="00A809A1">
        <w:lastRenderedPageBreak/>
        <w:t>Centre</w:t>
      </w:r>
      <w:r w:rsidR="008B4CEC">
        <w:t> </w:t>
      </w:r>
      <w:r w:rsidR="00A809A1">
        <w:t xml:space="preserve">National de Développement des Ressources Biologiques (CNDRB). Mais le reste des informations, tout particulièrement les </w:t>
      </w:r>
      <w:r w:rsidR="003D584F">
        <w:t xml:space="preserve">informations relatives aux plans d’aménagement sont extrêmement difficiles à obtenir. Il en est de même avec les données environnementales et météorologiques. Leur accès est souvent soumis à autorisation. </w:t>
      </w:r>
    </w:p>
    <w:p w:rsidR="00D55520" w:rsidRDefault="003D584F" w:rsidP="00085333">
      <w:pPr>
        <w:jc w:val="both"/>
      </w:pPr>
      <w:r>
        <w:t xml:space="preserve">Or l’accès à l’information environnementale est </w:t>
      </w:r>
      <w:r w:rsidR="00855471">
        <w:t>essentiel</w:t>
      </w:r>
      <w:r w:rsidR="00D55520">
        <w:t>, surtout au niveau local. E</w:t>
      </w:r>
      <w:r w:rsidR="00844226">
        <w:t xml:space="preserve">lle facilite la prise de décision </w:t>
      </w:r>
      <w:r w:rsidR="00195CEC">
        <w:t xml:space="preserve">et permet aux </w:t>
      </w:r>
      <w:r w:rsidR="00080A0D">
        <w:t xml:space="preserve">acteurs locaux, notamment les </w:t>
      </w:r>
      <w:r w:rsidR="00195CEC">
        <w:t>associations</w:t>
      </w:r>
      <w:r w:rsidR="00080A0D">
        <w:t>,</w:t>
      </w:r>
      <w:r w:rsidR="00195CEC">
        <w:t xml:space="preserve"> de mieux soutenir la mise en œuvre des stratégies nationales</w:t>
      </w:r>
      <w:r w:rsidR="008919D0">
        <w:t xml:space="preserve">. La </w:t>
      </w:r>
      <w:r w:rsidR="00D55520">
        <w:t>participation du public à la prise de décision est aussi nécessaire pour la réussite des nouveaux projets urbains, d’autant plus que cela participe à la sensibilisation de la population</w:t>
      </w:r>
      <w:r w:rsidR="00195CEC">
        <w:t xml:space="preserve">. </w:t>
      </w:r>
    </w:p>
    <w:p w:rsidR="005F320B" w:rsidRDefault="007F208D" w:rsidP="005F320B">
      <w:pPr>
        <w:jc w:val="both"/>
      </w:pPr>
      <w:r>
        <w:t>Le Plan d’Action et Stratégie Nationale sur la Biodiversité de 2003</w:t>
      </w:r>
      <w:r>
        <w:rPr>
          <w:rStyle w:val="Appelnotedebasdep"/>
        </w:rPr>
        <w:footnoteReference w:id="34"/>
      </w:r>
      <w:r>
        <w:t xml:space="preserve">évoquaitla mise en place d’un projet portant étude de faisabilité d’une BanqueNationale des Ressources </w:t>
      </w:r>
      <w:r w:rsidR="00D2357F">
        <w:t>Génétiques</w:t>
      </w:r>
      <w:r>
        <w:t xml:space="preserve"> (BNRG)</w:t>
      </w:r>
      <w:r w:rsidR="00C63C1A">
        <w:rPr>
          <w:rStyle w:val="Appelnotedebasdep"/>
        </w:rPr>
        <w:footnoteReference w:id="35"/>
      </w:r>
      <w:r w:rsidR="003F38B5">
        <w:t>. Associée à une banque de données sur le développement, c</w:t>
      </w:r>
      <w:r w:rsidR="00195CEC">
        <w:t>e serait un outil essentiel du développement durable</w:t>
      </w:r>
      <w:r w:rsidR="003F38B5">
        <w:t xml:space="preserve">. </w:t>
      </w:r>
    </w:p>
    <w:p w:rsidR="00642653" w:rsidRDefault="005F320B" w:rsidP="00625C6D">
      <w:pPr>
        <w:jc w:val="both"/>
      </w:pPr>
      <w:r>
        <w:t>Un projet de coopération internationale</w:t>
      </w:r>
      <w:r w:rsidR="00625C6D">
        <w:t>, Union européenne, Autriche, France et Algérie,</w:t>
      </w:r>
      <w:r>
        <w:t xml:space="preserve"> est actuellement en cours pour la construction d’un Système National d’Information Environnementale (SNIE) </w:t>
      </w:r>
      <w:r w:rsidR="00625C6D">
        <w:t>algérien</w:t>
      </w:r>
      <w:r w:rsidR="00625C6D">
        <w:rPr>
          <w:rStyle w:val="Appelnotedebasdep"/>
        </w:rPr>
        <w:footnoteReference w:id="36"/>
      </w:r>
      <w:r w:rsidR="00625C6D">
        <w:t>.</w:t>
      </w:r>
      <w:r w:rsidR="00180FC5">
        <w:t xml:space="preserve"> Ce système a pour objectif de</w:t>
      </w:r>
      <w:r w:rsidR="00642653">
        <w:t> :</w:t>
      </w:r>
    </w:p>
    <w:p w:rsidR="005F320B" w:rsidRDefault="00642653" w:rsidP="00381CA3">
      <w:pPr>
        <w:pStyle w:val="Paragraphedeliste"/>
        <w:numPr>
          <w:ilvl w:val="0"/>
          <w:numId w:val="56"/>
        </w:numPr>
        <w:jc w:val="both"/>
      </w:pPr>
      <w:r>
        <w:t>Soutenir l’Algérie dans</w:t>
      </w:r>
      <w:r w:rsidR="00180FC5">
        <w:t xml:space="preserve"> la mise en œuvre de la Stratégie nationa</w:t>
      </w:r>
      <w:r>
        <w:t>le de biodiversité et du Plan National d’Action pour l’Environnement et le Développement Durable</w:t>
      </w:r>
    </w:p>
    <w:p w:rsidR="00180FC5" w:rsidRDefault="002A4655" w:rsidP="00381CA3">
      <w:pPr>
        <w:pStyle w:val="Paragraphedeliste"/>
        <w:numPr>
          <w:ilvl w:val="0"/>
          <w:numId w:val="55"/>
        </w:numPr>
        <w:jc w:val="both"/>
      </w:pPr>
      <w:r>
        <w:t>D’appuyer l’ONEDD dans le partage de ses informations</w:t>
      </w:r>
    </w:p>
    <w:p w:rsidR="00243617" w:rsidRDefault="008C389D" w:rsidP="007A0BB6">
      <w:pPr>
        <w:jc w:val="both"/>
      </w:pPr>
      <w:r>
        <w:t>Il s’</w:t>
      </w:r>
      <w:r w:rsidR="007A0BB6">
        <w:t>agit d’améliorer l’accès à l’information environnementale</w:t>
      </w:r>
      <w:r w:rsidR="00243617">
        <w:t xml:space="preserve"> en :</w:t>
      </w:r>
    </w:p>
    <w:p w:rsidR="008C389D" w:rsidRDefault="00243617" w:rsidP="00381CA3">
      <w:pPr>
        <w:pStyle w:val="Paragraphedeliste"/>
        <w:numPr>
          <w:ilvl w:val="0"/>
          <w:numId w:val="55"/>
        </w:numPr>
        <w:jc w:val="both"/>
      </w:pPr>
      <w:r>
        <w:t>Evitant la duplication d’efforts</w:t>
      </w:r>
    </w:p>
    <w:p w:rsidR="00243617" w:rsidRDefault="00243617" w:rsidP="00381CA3">
      <w:pPr>
        <w:pStyle w:val="Paragraphedeliste"/>
        <w:numPr>
          <w:ilvl w:val="0"/>
          <w:numId w:val="55"/>
        </w:numPr>
        <w:jc w:val="both"/>
      </w:pPr>
      <w:r>
        <w:t>Permettant aux autorités de remplir efficacement leurs obligations de notification environnementale</w:t>
      </w:r>
    </w:p>
    <w:p w:rsidR="00C51046" w:rsidRDefault="00C51046" w:rsidP="007C4126">
      <w:pPr>
        <w:jc w:val="both"/>
      </w:pPr>
      <w:r>
        <w:t>Le but de ce SNIE est de rendre accessible plusieurs sources d’informations à partir d’un seul site. Les organismes nationaux disposant d’informations environnementales sont donc invités à collaborer au projet en mettant leurs informations à disposition du SNIE</w:t>
      </w:r>
      <w:r w:rsidR="007C4126">
        <w:t>.</w:t>
      </w:r>
    </w:p>
    <w:p w:rsidR="00697EFB" w:rsidRDefault="00C51046" w:rsidP="005F320B">
      <w:pPr>
        <w:jc w:val="both"/>
      </w:pPr>
      <w:r>
        <w:t>Ce n’est pas discuté actuellement mais</w:t>
      </w:r>
      <w:r w:rsidR="00085333">
        <w:t xml:space="preserve"> les informations établie</w:t>
      </w:r>
      <w:r w:rsidR="00F03661">
        <w:t>s</w:t>
      </w:r>
      <w:r w:rsidR="00085333">
        <w:t xml:space="preserve"> par les acteurs de la société civile</w:t>
      </w:r>
      <w:r>
        <w:t xml:space="preserve"> mériteraient aussi d’être intégrées, à moyen terme, dans le SNIE</w:t>
      </w:r>
      <w:r w:rsidR="00085333">
        <w:t>.</w:t>
      </w:r>
      <w:r w:rsidR="00B303ED">
        <w:t xml:space="preserve"> La publication des informations environnementales des grandes entreprises, notamment, permet de mieux gérer les risques potentiels ou avérés pour l’environnement.</w:t>
      </w:r>
      <w:r w:rsidR="00F03000">
        <w:t xml:space="preserve"> Les informations recueillies par les associations sont aussi fondamentales pour compléter les travaux existants et permettent de partager la charge et/ou les coûts de travail entre les organismes nationaux et civils.</w:t>
      </w:r>
    </w:p>
    <w:p w:rsidR="00B20544" w:rsidRDefault="007C4126" w:rsidP="00942086">
      <w:pPr>
        <w:jc w:val="both"/>
      </w:pPr>
      <w:r>
        <w:t>Ce système d’information contribuera à une meilleure gestion de l’espace urbain et de ses ressources et permettra de préciser le bilan écologique.</w:t>
      </w:r>
    </w:p>
    <w:p w:rsidR="00B20544" w:rsidRDefault="00B20544" w:rsidP="00942086">
      <w:pPr>
        <w:jc w:val="both"/>
      </w:pPr>
    </w:p>
    <w:p w:rsidR="00A84433" w:rsidRPr="00A70DFA" w:rsidRDefault="00A84433" w:rsidP="00942086">
      <w:pPr>
        <w:jc w:val="both"/>
      </w:pPr>
    </w:p>
    <w:p w:rsidR="0057098B" w:rsidRDefault="00BB22B7" w:rsidP="00FA74F6">
      <w:pPr>
        <w:pStyle w:val="Titre2"/>
        <w:numPr>
          <w:ilvl w:val="0"/>
          <w:numId w:val="2"/>
        </w:numPr>
      </w:pPr>
      <w:bookmarkStart w:id="17" w:name="_Toc409716589"/>
      <w:r>
        <w:t>Bilan écologique</w:t>
      </w:r>
      <w:bookmarkEnd w:id="17"/>
    </w:p>
    <w:p w:rsidR="00573B83" w:rsidRDefault="00573B83" w:rsidP="000604A1">
      <w:pPr>
        <w:jc w:val="both"/>
      </w:pPr>
    </w:p>
    <w:p w:rsidR="009C1ED0" w:rsidRDefault="007E1B10" w:rsidP="000604A1">
      <w:pPr>
        <w:jc w:val="both"/>
      </w:pPr>
      <w:r>
        <w:lastRenderedPageBreak/>
        <w:t>L</w:t>
      </w:r>
      <w:r w:rsidRPr="007E1B10">
        <w:t>es recherches</w:t>
      </w:r>
      <w:r>
        <w:t>,de terrain comme bibliographiques, se sont heurtées à un manque d’informat</w:t>
      </w:r>
      <w:r w:rsidR="00811555">
        <w:t xml:space="preserve">ions car </w:t>
      </w:r>
      <w:r>
        <w:t>c’est la première fois qu’un travail national porte sur l’analyse de la biodiversité urbaine</w:t>
      </w:r>
      <w:r w:rsidR="00811555">
        <w:t xml:space="preserve">, il y a donc peu de données disponibles sur le sujet. Un inventaire des ressources nationales est en cours de construction au </w:t>
      </w:r>
      <w:r w:rsidR="000C0406">
        <w:t>Centre National de Développement des Ressources Biologiques (</w:t>
      </w:r>
      <w:r w:rsidR="00811555">
        <w:t>CNDRB</w:t>
      </w:r>
      <w:r w:rsidR="000C0406">
        <w:t>)</w:t>
      </w:r>
      <w:r w:rsidR="009D4617">
        <w:t xml:space="preserve"> mais il ne distingue pas selon le milieu urbain et les milieux naturels. Il est donc difficile à ce jour de connaître la biodiversité présente dans les villes algériennes.</w:t>
      </w:r>
    </w:p>
    <w:p w:rsidR="009F7C8A" w:rsidRDefault="009F7C8A" w:rsidP="009F7C8A">
      <w:pPr>
        <w:jc w:val="both"/>
      </w:pPr>
      <w:r>
        <w:t>La majorité des études relatives à la biodiversité urbaine ont portées sur la région algéroise, les données sont donc pre</w:t>
      </w:r>
      <w:r w:rsidR="00A84433">
        <w:t>sque toutes localisées dans la wilaya d’Alger.</w:t>
      </w:r>
    </w:p>
    <w:p w:rsidR="00023E05" w:rsidRDefault="009C1ED0" w:rsidP="00CE7C3D">
      <w:pPr>
        <w:jc w:val="both"/>
      </w:pPr>
      <w:r>
        <w:t xml:space="preserve">L’inventaire du CNDRB liste, entre autres, les plantes invasives. 57 espèces sont recensées dont 23 sont des plantes supérieures, </w:t>
      </w:r>
      <w:r w:rsidR="0015213A">
        <w:t>notamment</w:t>
      </w:r>
      <w:r>
        <w:t xml:space="preserve"> l’eucalyptus </w:t>
      </w:r>
      <w:r w:rsidR="00CE7C3D">
        <w:t>qui</w:t>
      </w:r>
      <w:r w:rsidR="00D02A5B">
        <w:t xml:space="preserve"> a été </w:t>
      </w:r>
      <w:r w:rsidR="00CE7C3D">
        <w:t xml:space="preserve">fortement </w:t>
      </w:r>
      <w:r w:rsidR="00D02A5B">
        <w:t>implanté</w:t>
      </w:r>
      <w:r>
        <w:t xml:space="preserve"> dans les villes algériennes, renforçant d’autant la nécessité de connaître la biodiversité urbaine.</w:t>
      </w:r>
    </w:p>
    <w:p w:rsidR="003F3B6E" w:rsidRDefault="003F3B6E" w:rsidP="00CE7C3D">
      <w:pPr>
        <w:jc w:val="both"/>
      </w:pPr>
    </w:p>
    <w:p w:rsidR="003F3B6E" w:rsidRDefault="003F3B6E" w:rsidP="00B23123">
      <w:pPr>
        <w:pStyle w:val="Titre3"/>
        <w:numPr>
          <w:ilvl w:val="0"/>
          <w:numId w:val="37"/>
        </w:numPr>
      </w:pPr>
      <w:bookmarkStart w:id="18" w:name="_Toc409716590"/>
      <w:r>
        <w:t>Bilan national</w:t>
      </w:r>
      <w:bookmarkEnd w:id="18"/>
    </w:p>
    <w:p w:rsidR="003F3B6E" w:rsidRDefault="003F3B6E" w:rsidP="00CE7C3D">
      <w:pPr>
        <w:jc w:val="both"/>
      </w:pPr>
    </w:p>
    <w:p w:rsidR="00811555" w:rsidRDefault="00C63067" w:rsidP="00C63067">
      <w:pPr>
        <w:jc w:val="both"/>
      </w:pPr>
      <w:r>
        <w:t>En l’absence d’inventaire national de la biodiversité urbaine</w:t>
      </w:r>
      <w:r w:rsidR="00FE6585">
        <w:t>, il est</w:t>
      </w:r>
      <w:r>
        <w:t xml:space="preserve"> important de déterminer les besoins auxquels la biodiversité urbaine peut répondre au travers des services écosystémiques.Ces besoins sont </w:t>
      </w:r>
      <w:r w:rsidR="00FE6585">
        <w:t>les contraintes auxquelles doit faire face le développement urbain</w:t>
      </w:r>
      <w:r w:rsidR="00023E05">
        <w:t xml:space="preserve"> en Algérie</w:t>
      </w:r>
      <w:r>
        <w:t xml:space="preserve">. L’identification de ces besoins permettra </w:t>
      </w:r>
      <w:r w:rsidR="00FE6585">
        <w:t xml:space="preserve">ensuite </w:t>
      </w:r>
      <w:r>
        <w:t>d’</w:t>
      </w:r>
      <w:r w:rsidR="00FE6585">
        <w:t xml:space="preserve">élaborer une </w:t>
      </w:r>
      <w:r w:rsidR="002C3E5A">
        <w:t xml:space="preserve">première </w:t>
      </w:r>
      <w:r w:rsidR="00FE6585">
        <w:t>stratégie de gestion de la biodiversité urbaine qui utilise les servi</w:t>
      </w:r>
      <w:r w:rsidR="002C3E5A">
        <w:t>ces écosystémiques efficacement en attendant que l’inventaire de la biodiversité urbaine soit réalisé.</w:t>
      </w:r>
    </w:p>
    <w:p w:rsidR="00603B2F" w:rsidRDefault="00DA07A5" w:rsidP="00082369">
      <w:pPr>
        <w:jc w:val="both"/>
      </w:pPr>
      <w:r>
        <w:t xml:space="preserve">Les recherches pour l’élaboration de ce rapport n’ont fait ressortir qu’un seul inventaire national d’une catégorie de la biodiversité urbaine. Il s’agit </w:t>
      </w:r>
      <w:r w:rsidR="008A38D6">
        <w:t>de la nomenclature des arbres urbains et d’alignement</w:t>
      </w:r>
      <w:r w:rsidR="00082369">
        <w:t xml:space="preserve"> officialisée par Décret</w:t>
      </w:r>
      <w:r w:rsidR="00082369">
        <w:rPr>
          <w:rStyle w:val="Appelnotedebasdep"/>
        </w:rPr>
        <w:footnoteReference w:id="37"/>
      </w:r>
      <w:r w:rsidR="00082369">
        <w:t xml:space="preserve"> et figurant ci-dessous :</w:t>
      </w:r>
    </w:p>
    <w:p w:rsidR="00D82B60" w:rsidRDefault="000E6760" w:rsidP="00285A75">
      <w:pPr>
        <w:jc w:val="both"/>
      </w:pPr>
      <w:r>
        <w:rPr>
          <w:noProof/>
          <w:lang w:eastAsia="fr-FR"/>
        </w:rPr>
        <w:lastRenderedPageBreak/>
        <w:pict>
          <v:shape id="_x0000_s1028" type="#_x0000_t202" style="position:absolute;left:0;text-align:left;margin-left:373.9pt;margin-top:177.9pt;width:78.35pt;height:157.2pt;z-index:25167257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" stroked="f">
            <v:textbox>
              <w:txbxContent>
                <w:p w:rsidR="001C31C5" w:rsidRPr="008C213C" w:rsidRDefault="001C31C5" w:rsidP="008C213C">
                  <w:pPr>
                    <w:jc w:val="both"/>
                    <w:rPr>
                      <w:i/>
                      <w:iCs/>
                      <w:sz w:val="20"/>
                      <w:szCs w:val="20"/>
                    </w:rPr>
                  </w:pPr>
                  <w:r w:rsidRPr="008C213C">
                    <w:rPr>
                      <w:i/>
                      <w:iCs/>
                      <w:sz w:val="20"/>
                      <w:szCs w:val="20"/>
                    </w:rPr>
                    <w:t xml:space="preserve">Tableau 4 : Nomenclature des arbres urbains et des arbres d’alignement (JO n°10 du 11 février 2009) </w:t>
                  </w:r>
                </w:p>
                <w:p w:rsidR="001C31C5" w:rsidRDefault="001C31C5" w:rsidP="008C213C"/>
              </w:txbxContent>
            </v:textbox>
            <w10:wrap type="square" anchorx="margin"/>
          </v:shape>
        </w:pict>
      </w:r>
      <w:r w:rsidR="00285A75" w:rsidRPr="00285A75">
        <w:rPr>
          <w:noProof/>
          <w:lang w:eastAsia="fr-FR"/>
        </w:rPr>
        <w:drawing>
          <wp:inline distT="0" distB="0" distL="0" distR="0">
            <wp:extent cx="4619749" cy="6858000"/>
            <wp:effectExtent l="0" t="0" r="9525" b="0"/>
            <wp:docPr id="10" name="Image 3" descr="Liste_arbres_alignement-JO11-fev-200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Liste_arbres_alignement-JO11-fev-2009.pdf"/>
                    <pic:cNvPicPr>
                      <a:picLocks noChangeAspect="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19749" cy="6858000"/>
                    </a:xfrm>
                    <a:prstGeom prst="rect">
                      <a:avLst/>
                    </a:prstGeom>
                  </pic:spPr>
                </pic:pic>
              </a:graphicData>
            </a:graphic>
          </wp:inline>
        </w:drawing>
      </w:r>
    </w:p>
    <w:p w:rsidR="00573B83" w:rsidRDefault="00573B83" w:rsidP="00285A75">
      <w:pPr>
        <w:jc w:val="both"/>
      </w:pPr>
    </w:p>
    <w:p w:rsidR="004B1D6C" w:rsidRDefault="004B1D6C" w:rsidP="007F690A">
      <w:pPr>
        <w:jc w:val="both"/>
      </w:pPr>
      <w:r>
        <w:t xml:space="preserve">Cette nomenclature, en énonçant les espèces d’arbres devant être plantés dans le milieu urbain hors des espaces verts participe ainsi à l’uniformisation de la biodiversité dans toutes les villes algériennes. La réalisation d’un inventaire de la biodiversité urbaine pourrait permettre </w:t>
      </w:r>
      <w:r w:rsidR="008E353D">
        <w:t xml:space="preserve">d’évaluer l’impact de cette liste sur le reste de la biodiversité urbaine. En effet, il </w:t>
      </w:r>
      <w:r w:rsidR="007F690A">
        <w:t>serait intéressant de savoir si les arbres sont plantés dans leur climat naturel, auquel cas ils s’accordent mieux avec le reste de la faune et de la flore locale</w:t>
      </w:r>
      <w:r w:rsidR="00CF2CD8">
        <w:t xml:space="preserve"> et participent ainsi au fonctionnement des écosystèmes.</w:t>
      </w:r>
    </w:p>
    <w:p w:rsidR="00E87024" w:rsidRDefault="00E6325F" w:rsidP="000A00CB">
      <w:pPr>
        <w:jc w:val="both"/>
      </w:pPr>
      <w:r>
        <w:lastRenderedPageBreak/>
        <w:t>De façon plus générale, l</w:t>
      </w:r>
      <w:r w:rsidR="00C413EA">
        <w:t>e cad</w:t>
      </w:r>
      <w:r w:rsidR="00996BA9">
        <w:t>astre des espaces verts réalisé</w:t>
      </w:r>
      <w:r w:rsidR="00C413EA">
        <w:t xml:space="preserve"> par le MATE</w:t>
      </w:r>
      <w:r>
        <w:t xml:space="preserve"> (l’année n’est pas mentionnée dans le document initial)</w:t>
      </w:r>
      <w:r w:rsidR="00C413EA">
        <w:t xml:space="preserve"> donne aussi les principales espèces présentes dans les espaces verts de </w:t>
      </w:r>
      <w:r w:rsidR="000A00CB">
        <w:t>plusieurs</w:t>
      </w:r>
      <w:r w:rsidR="00C413EA">
        <w:t xml:space="preserve"> wilaya</w:t>
      </w:r>
      <w:r w:rsidR="000A00CB">
        <w:t>s</w:t>
      </w:r>
      <w:r w:rsidR="00C413EA">
        <w:t> :</w:t>
      </w:r>
    </w:p>
    <w:p w:rsidR="00B77289" w:rsidRDefault="00B77289" w:rsidP="00E6325F">
      <w:pPr>
        <w:jc w:val="both"/>
      </w:pPr>
    </w:p>
    <w:tbl>
      <w:tblPr>
        <w:tblStyle w:val="PlainTable4"/>
        <w:tblW w:w="9493" w:type="dxa"/>
        <w:tblLook w:val="04A0"/>
      </w:tblPr>
      <w:tblGrid>
        <w:gridCol w:w="1510"/>
        <w:gridCol w:w="1510"/>
        <w:gridCol w:w="1510"/>
        <w:gridCol w:w="4963"/>
      </w:tblGrid>
      <w:tr w:rsidR="00D421AE" w:rsidTr="00BD7A39">
        <w:trPr>
          <w:cnfStyle w:val="100000000000"/>
        </w:trPr>
        <w:tc>
          <w:tcPr>
            <w:cnfStyle w:val="001000000000"/>
            <w:tcW w:w="1510" w:type="dxa"/>
          </w:tcPr>
          <w:p w:rsidR="00D421AE" w:rsidRPr="00D421AE" w:rsidRDefault="00D421AE" w:rsidP="00D421AE">
            <w:pPr>
              <w:rPr>
                <w:b w:val="0"/>
                <w:bCs w:val="0"/>
                <w:sz w:val="20"/>
                <w:szCs w:val="20"/>
              </w:rPr>
            </w:pPr>
            <w:r w:rsidRPr="00D421AE">
              <w:rPr>
                <w:b w:val="0"/>
                <w:bCs w:val="0"/>
                <w:sz w:val="20"/>
                <w:szCs w:val="20"/>
              </w:rPr>
              <w:t>Wilaya</w:t>
            </w:r>
          </w:p>
        </w:tc>
        <w:tc>
          <w:tcPr>
            <w:tcW w:w="1510" w:type="dxa"/>
          </w:tcPr>
          <w:p w:rsidR="00D421AE" w:rsidRPr="00D421AE" w:rsidRDefault="00D421AE" w:rsidP="00D421AE">
            <w:pPr>
              <w:cnfStyle w:val="100000000000"/>
              <w:rPr>
                <w:b w:val="0"/>
                <w:bCs w:val="0"/>
                <w:sz w:val="20"/>
                <w:szCs w:val="20"/>
              </w:rPr>
            </w:pPr>
            <w:r w:rsidRPr="00D421AE">
              <w:rPr>
                <w:b w:val="0"/>
                <w:bCs w:val="0"/>
                <w:sz w:val="20"/>
                <w:szCs w:val="20"/>
              </w:rPr>
              <w:t>Superficie des espaces verts</w:t>
            </w:r>
            <w:r>
              <w:rPr>
                <w:b w:val="0"/>
                <w:bCs w:val="0"/>
                <w:sz w:val="20"/>
                <w:szCs w:val="20"/>
              </w:rPr>
              <w:t xml:space="preserve"> (m</w:t>
            </w:r>
            <w:r w:rsidRPr="00D421AE">
              <w:rPr>
                <w:b w:val="0"/>
                <w:bCs w:val="0"/>
                <w:sz w:val="20"/>
                <w:szCs w:val="20"/>
                <w:vertAlign w:val="superscript"/>
              </w:rPr>
              <w:t>2</w:t>
            </w:r>
            <w:r>
              <w:rPr>
                <w:b w:val="0"/>
                <w:bCs w:val="0"/>
                <w:sz w:val="20"/>
                <w:szCs w:val="20"/>
              </w:rPr>
              <w:t>)</w:t>
            </w:r>
          </w:p>
        </w:tc>
        <w:tc>
          <w:tcPr>
            <w:tcW w:w="1510" w:type="dxa"/>
          </w:tcPr>
          <w:p w:rsidR="00D421AE" w:rsidRPr="00D421AE" w:rsidRDefault="00D421AE" w:rsidP="00D421AE">
            <w:pPr>
              <w:cnfStyle w:val="100000000000"/>
              <w:rPr>
                <w:b w:val="0"/>
                <w:bCs w:val="0"/>
                <w:sz w:val="20"/>
                <w:szCs w:val="20"/>
              </w:rPr>
            </w:pPr>
            <w:r w:rsidRPr="00D421AE">
              <w:rPr>
                <w:b w:val="0"/>
                <w:bCs w:val="0"/>
                <w:sz w:val="20"/>
                <w:szCs w:val="20"/>
              </w:rPr>
              <w:t>Etat de préservation</w:t>
            </w:r>
          </w:p>
        </w:tc>
        <w:tc>
          <w:tcPr>
            <w:tcW w:w="4963" w:type="dxa"/>
          </w:tcPr>
          <w:p w:rsidR="00D421AE" w:rsidRPr="00D421AE" w:rsidRDefault="00D421AE" w:rsidP="00D421AE">
            <w:pPr>
              <w:cnfStyle w:val="100000000000"/>
              <w:rPr>
                <w:b w:val="0"/>
                <w:bCs w:val="0"/>
                <w:sz w:val="20"/>
                <w:szCs w:val="20"/>
              </w:rPr>
            </w:pPr>
            <w:r w:rsidRPr="00D421AE">
              <w:rPr>
                <w:b w:val="0"/>
                <w:bCs w:val="0"/>
                <w:sz w:val="20"/>
                <w:szCs w:val="20"/>
              </w:rPr>
              <w:t>Espèces existantes</w:t>
            </w:r>
          </w:p>
        </w:tc>
      </w:tr>
      <w:tr w:rsidR="00D421AE" w:rsidTr="00BD7A39">
        <w:trPr>
          <w:cnfStyle w:val="000000100000"/>
        </w:trPr>
        <w:tc>
          <w:tcPr>
            <w:cnfStyle w:val="001000000000"/>
            <w:tcW w:w="1510" w:type="dxa"/>
          </w:tcPr>
          <w:p w:rsidR="00D421AE" w:rsidRPr="00B77289" w:rsidRDefault="00D421AE" w:rsidP="00D421AE">
            <w:pPr>
              <w:rPr>
                <w:rFonts w:asciiTheme="majorHAnsi" w:hAnsiTheme="majorHAnsi"/>
                <w:sz w:val="20"/>
                <w:szCs w:val="20"/>
              </w:rPr>
            </w:pPr>
            <w:r w:rsidRPr="00B77289">
              <w:rPr>
                <w:rFonts w:asciiTheme="majorHAnsi" w:hAnsiTheme="majorHAnsi"/>
                <w:sz w:val="20"/>
                <w:szCs w:val="20"/>
              </w:rPr>
              <w:t>Alger</w:t>
            </w:r>
          </w:p>
        </w:tc>
        <w:tc>
          <w:tcPr>
            <w:tcW w:w="1510" w:type="dxa"/>
          </w:tcPr>
          <w:p w:rsidR="00D421AE" w:rsidRPr="00B77289" w:rsidRDefault="00D421AE" w:rsidP="00D421AE">
            <w:pPr>
              <w:cnfStyle w:val="000000100000"/>
              <w:rPr>
                <w:rFonts w:asciiTheme="majorHAnsi" w:hAnsiTheme="majorHAnsi"/>
                <w:sz w:val="20"/>
                <w:szCs w:val="20"/>
              </w:rPr>
            </w:pPr>
            <w:r w:rsidRPr="00B77289">
              <w:rPr>
                <w:rFonts w:asciiTheme="majorHAnsi" w:hAnsiTheme="majorHAnsi"/>
                <w:sz w:val="20"/>
                <w:szCs w:val="20"/>
              </w:rPr>
              <w:t>298 277,05</w:t>
            </w:r>
          </w:p>
        </w:tc>
        <w:tc>
          <w:tcPr>
            <w:tcW w:w="1510" w:type="dxa"/>
          </w:tcPr>
          <w:p w:rsidR="00D421AE" w:rsidRPr="00B77289" w:rsidRDefault="00D421AE" w:rsidP="00D421AE">
            <w:pPr>
              <w:cnfStyle w:val="000000100000"/>
              <w:rPr>
                <w:rFonts w:asciiTheme="majorHAnsi" w:hAnsiTheme="majorHAnsi"/>
                <w:sz w:val="20"/>
                <w:szCs w:val="20"/>
              </w:rPr>
            </w:pPr>
            <w:r w:rsidRPr="00B77289">
              <w:rPr>
                <w:rFonts w:asciiTheme="majorHAnsi" w:hAnsiTheme="majorHAnsi"/>
                <w:sz w:val="20"/>
                <w:szCs w:val="20"/>
              </w:rPr>
              <w:t>Moyen à dégradé</w:t>
            </w:r>
          </w:p>
        </w:tc>
        <w:tc>
          <w:tcPr>
            <w:tcW w:w="4963" w:type="dxa"/>
          </w:tcPr>
          <w:p w:rsidR="00D421AE" w:rsidRPr="00B77289" w:rsidRDefault="00D421AE" w:rsidP="00D421AE">
            <w:pPr>
              <w:cnfStyle w:val="000000100000"/>
              <w:rPr>
                <w:rFonts w:asciiTheme="majorHAnsi" w:hAnsiTheme="majorHAnsi"/>
                <w:sz w:val="20"/>
                <w:szCs w:val="20"/>
              </w:rPr>
            </w:pPr>
            <w:r w:rsidRPr="00B77289">
              <w:rPr>
                <w:rFonts w:asciiTheme="majorHAnsi" w:hAnsiTheme="majorHAnsi"/>
                <w:sz w:val="20"/>
                <w:szCs w:val="20"/>
              </w:rPr>
              <w:t>Accacia, Robinier, Tamaris, Laurier rose, Troène</w:t>
            </w:r>
          </w:p>
        </w:tc>
      </w:tr>
      <w:tr w:rsidR="00D421AE" w:rsidTr="00BD7A39">
        <w:tc>
          <w:tcPr>
            <w:cnfStyle w:val="001000000000"/>
            <w:tcW w:w="1510" w:type="dxa"/>
          </w:tcPr>
          <w:p w:rsidR="00D421AE" w:rsidRPr="00B77289" w:rsidRDefault="00D421AE" w:rsidP="00D421AE">
            <w:pPr>
              <w:rPr>
                <w:rFonts w:asciiTheme="majorHAnsi" w:hAnsiTheme="majorHAnsi"/>
                <w:sz w:val="20"/>
                <w:szCs w:val="20"/>
              </w:rPr>
            </w:pPr>
            <w:r w:rsidRPr="00B77289">
              <w:rPr>
                <w:rFonts w:asciiTheme="majorHAnsi" w:hAnsiTheme="majorHAnsi"/>
                <w:sz w:val="20"/>
                <w:szCs w:val="20"/>
              </w:rPr>
              <w:t>Ain Defla</w:t>
            </w:r>
          </w:p>
        </w:tc>
        <w:tc>
          <w:tcPr>
            <w:tcW w:w="1510" w:type="dxa"/>
          </w:tcPr>
          <w:p w:rsidR="00D421AE" w:rsidRPr="00B77289" w:rsidRDefault="00D421AE" w:rsidP="00D421AE">
            <w:pPr>
              <w:cnfStyle w:val="000000000000"/>
              <w:rPr>
                <w:rFonts w:asciiTheme="majorHAnsi" w:hAnsiTheme="majorHAnsi"/>
                <w:sz w:val="20"/>
                <w:szCs w:val="20"/>
              </w:rPr>
            </w:pPr>
            <w:r w:rsidRPr="00B77289">
              <w:rPr>
                <w:rFonts w:asciiTheme="majorHAnsi" w:hAnsiTheme="majorHAnsi"/>
                <w:sz w:val="20"/>
                <w:szCs w:val="20"/>
              </w:rPr>
              <w:t>1 275 300</w:t>
            </w:r>
          </w:p>
        </w:tc>
        <w:tc>
          <w:tcPr>
            <w:tcW w:w="1510" w:type="dxa"/>
          </w:tcPr>
          <w:p w:rsidR="00D421AE" w:rsidRPr="00B77289" w:rsidRDefault="00D421AE" w:rsidP="00D421AE">
            <w:pPr>
              <w:cnfStyle w:val="000000000000"/>
              <w:rPr>
                <w:rFonts w:asciiTheme="majorHAnsi" w:hAnsiTheme="majorHAnsi"/>
                <w:sz w:val="20"/>
                <w:szCs w:val="20"/>
              </w:rPr>
            </w:pPr>
            <w:r w:rsidRPr="00B77289">
              <w:rPr>
                <w:rFonts w:asciiTheme="majorHAnsi" w:hAnsiTheme="majorHAnsi"/>
                <w:sz w:val="20"/>
                <w:szCs w:val="20"/>
              </w:rPr>
              <w:t>Moyen</w:t>
            </w:r>
          </w:p>
        </w:tc>
        <w:tc>
          <w:tcPr>
            <w:tcW w:w="4963" w:type="dxa"/>
          </w:tcPr>
          <w:p w:rsidR="00D421AE" w:rsidRPr="00B77289" w:rsidRDefault="00D421AE" w:rsidP="00D421AE">
            <w:pPr>
              <w:cnfStyle w:val="000000000000"/>
              <w:rPr>
                <w:rFonts w:asciiTheme="majorHAnsi" w:hAnsiTheme="majorHAnsi"/>
                <w:sz w:val="20"/>
                <w:szCs w:val="20"/>
              </w:rPr>
            </w:pPr>
            <w:r w:rsidRPr="00B77289">
              <w:rPr>
                <w:rFonts w:asciiTheme="majorHAnsi" w:hAnsiTheme="majorHAnsi"/>
                <w:sz w:val="20"/>
                <w:szCs w:val="20"/>
              </w:rPr>
              <w:t xml:space="preserve">Eucalyptus, Peuplier blanc, Laurier rose, Platane, Faux-poivrier </w:t>
            </w:r>
          </w:p>
        </w:tc>
      </w:tr>
      <w:tr w:rsidR="00D421AE" w:rsidTr="00BD7A39">
        <w:trPr>
          <w:cnfStyle w:val="000000100000"/>
        </w:trPr>
        <w:tc>
          <w:tcPr>
            <w:cnfStyle w:val="001000000000"/>
            <w:tcW w:w="1510" w:type="dxa"/>
          </w:tcPr>
          <w:p w:rsidR="00D421AE" w:rsidRPr="00B77289" w:rsidRDefault="00D421AE" w:rsidP="00D421AE">
            <w:pPr>
              <w:rPr>
                <w:rFonts w:asciiTheme="majorHAnsi" w:hAnsiTheme="majorHAnsi"/>
                <w:sz w:val="20"/>
                <w:szCs w:val="20"/>
              </w:rPr>
            </w:pPr>
            <w:r w:rsidRPr="00B77289">
              <w:rPr>
                <w:rFonts w:asciiTheme="majorHAnsi" w:hAnsiTheme="majorHAnsi"/>
                <w:sz w:val="20"/>
                <w:szCs w:val="20"/>
              </w:rPr>
              <w:t>Ain Temouchente</w:t>
            </w:r>
          </w:p>
        </w:tc>
        <w:tc>
          <w:tcPr>
            <w:tcW w:w="1510" w:type="dxa"/>
          </w:tcPr>
          <w:p w:rsidR="00D421AE" w:rsidRPr="00B77289" w:rsidRDefault="00D421AE" w:rsidP="00D421AE">
            <w:pPr>
              <w:cnfStyle w:val="000000100000"/>
              <w:rPr>
                <w:rFonts w:asciiTheme="majorHAnsi" w:hAnsiTheme="majorHAnsi"/>
                <w:sz w:val="20"/>
                <w:szCs w:val="20"/>
              </w:rPr>
            </w:pPr>
            <w:r w:rsidRPr="00B77289">
              <w:rPr>
                <w:rFonts w:asciiTheme="majorHAnsi" w:hAnsiTheme="majorHAnsi"/>
                <w:sz w:val="20"/>
                <w:szCs w:val="20"/>
              </w:rPr>
              <w:t>60 845,5</w:t>
            </w:r>
          </w:p>
        </w:tc>
        <w:tc>
          <w:tcPr>
            <w:tcW w:w="1510" w:type="dxa"/>
          </w:tcPr>
          <w:p w:rsidR="00D421AE" w:rsidRPr="00B77289" w:rsidRDefault="00D421AE" w:rsidP="00D421AE">
            <w:pPr>
              <w:cnfStyle w:val="000000100000"/>
              <w:rPr>
                <w:rFonts w:asciiTheme="majorHAnsi" w:hAnsiTheme="majorHAnsi"/>
                <w:sz w:val="20"/>
                <w:szCs w:val="20"/>
              </w:rPr>
            </w:pPr>
            <w:r w:rsidRPr="00B77289">
              <w:rPr>
                <w:rFonts w:asciiTheme="majorHAnsi" w:hAnsiTheme="majorHAnsi"/>
                <w:sz w:val="20"/>
                <w:szCs w:val="20"/>
              </w:rPr>
              <w:t>Moyen</w:t>
            </w:r>
          </w:p>
        </w:tc>
        <w:tc>
          <w:tcPr>
            <w:tcW w:w="4963" w:type="dxa"/>
          </w:tcPr>
          <w:p w:rsidR="00D421AE" w:rsidRPr="00B77289" w:rsidRDefault="00D421AE" w:rsidP="00D421AE">
            <w:pPr>
              <w:cnfStyle w:val="000000100000"/>
              <w:rPr>
                <w:rFonts w:asciiTheme="majorHAnsi" w:hAnsiTheme="majorHAnsi"/>
                <w:sz w:val="20"/>
                <w:szCs w:val="20"/>
              </w:rPr>
            </w:pPr>
            <w:r w:rsidRPr="00B77289">
              <w:rPr>
                <w:rFonts w:asciiTheme="majorHAnsi" w:hAnsiTheme="majorHAnsi"/>
                <w:sz w:val="20"/>
                <w:szCs w:val="20"/>
              </w:rPr>
              <w:t>Eucalyptus, Sapin, Mimosa, Cyprès, Pin, Romarin, Laurier rose</w:t>
            </w:r>
          </w:p>
        </w:tc>
      </w:tr>
      <w:tr w:rsidR="00D421AE" w:rsidTr="00BD7A39">
        <w:tc>
          <w:tcPr>
            <w:cnfStyle w:val="001000000000"/>
            <w:tcW w:w="1510" w:type="dxa"/>
          </w:tcPr>
          <w:p w:rsidR="00D421AE" w:rsidRPr="00B77289" w:rsidRDefault="00B878A0" w:rsidP="00D421AE">
            <w:pPr>
              <w:rPr>
                <w:rFonts w:asciiTheme="majorHAnsi" w:hAnsiTheme="majorHAnsi"/>
                <w:sz w:val="20"/>
                <w:szCs w:val="20"/>
              </w:rPr>
            </w:pPr>
            <w:r w:rsidRPr="00B77289">
              <w:rPr>
                <w:rFonts w:asciiTheme="majorHAnsi" w:hAnsiTheme="majorHAnsi"/>
                <w:sz w:val="20"/>
                <w:szCs w:val="20"/>
              </w:rPr>
              <w:t>Annaba</w:t>
            </w:r>
          </w:p>
        </w:tc>
        <w:tc>
          <w:tcPr>
            <w:tcW w:w="1510" w:type="dxa"/>
          </w:tcPr>
          <w:p w:rsidR="00D421AE" w:rsidRPr="00B77289" w:rsidRDefault="00B878A0" w:rsidP="00D421AE">
            <w:pPr>
              <w:cnfStyle w:val="000000000000"/>
              <w:rPr>
                <w:rFonts w:asciiTheme="majorHAnsi" w:hAnsiTheme="majorHAnsi"/>
                <w:sz w:val="20"/>
                <w:szCs w:val="20"/>
              </w:rPr>
            </w:pPr>
            <w:r w:rsidRPr="00B77289">
              <w:rPr>
                <w:rFonts w:asciiTheme="majorHAnsi" w:hAnsiTheme="majorHAnsi"/>
                <w:sz w:val="20"/>
                <w:szCs w:val="20"/>
              </w:rPr>
              <w:t>195 902,28</w:t>
            </w:r>
          </w:p>
        </w:tc>
        <w:tc>
          <w:tcPr>
            <w:tcW w:w="1510" w:type="dxa"/>
          </w:tcPr>
          <w:p w:rsidR="00D421AE" w:rsidRPr="00B77289" w:rsidRDefault="00B878A0" w:rsidP="00D421AE">
            <w:pPr>
              <w:cnfStyle w:val="000000000000"/>
              <w:rPr>
                <w:rFonts w:asciiTheme="majorHAnsi" w:hAnsiTheme="majorHAnsi"/>
                <w:sz w:val="20"/>
                <w:szCs w:val="20"/>
              </w:rPr>
            </w:pPr>
            <w:r w:rsidRPr="00B77289">
              <w:rPr>
                <w:rFonts w:asciiTheme="majorHAnsi" w:hAnsiTheme="majorHAnsi"/>
                <w:sz w:val="20"/>
                <w:szCs w:val="20"/>
              </w:rPr>
              <w:t>Bon</w:t>
            </w:r>
          </w:p>
        </w:tc>
        <w:tc>
          <w:tcPr>
            <w:tcW w:w="4963" w:type="dxa"/>
          </w:tcPr>
          <w:p w:rsidR="00D421AE" w:rsidRPr="00B77289" w:rsidRDefault="00B878A0" w:rsidP="00B878A0">
            <w:pPr>
              <w:cnfStyle w:val="000000000000"/>
              <w:rPr>
                <w:rFonts w:asciiTheme="majorHAnsi" w:hAnsiTheme="majorHAnsi"/>
                <w:sz w:val="20"/>
                <w:szCs w:val="20"/>
              </w:rPr>
            </w:pPr>
            <w:r w:rsidRPr="00B77289">
              <w:rPr>
                <w:rFonts w:asciiTheme="majorHAnsi" w:hAnsiTheme="majorHAnsi"/>
                <w:sz w:val="20"/>
                <w:szCs w:val="20"/>
              </w:rPr>
              <w:t>Tamaris, Erable, Lantana, Platane, Frêne, Rosier, Troène, Laurier rose, Cognassier, grande marguerite</w:t>
            </w:r>
          </w:p>
        </w:tc>
      </w:tr>
      <w:tr w:rsidR="00D421AE" w:rsidTr="00BD7A39">
        <w:trPr>
          <w:cnfStyle w:val="000000100000"/>
        </w:trPr>
        <w:tc>
          <w:tcPr>
            <w:cnfStyle w:val="001000000000"/>
            <w:tcW w:w="1510" w:type="dxa"/>
          </w:tcPr>
          <w:p w:rsidR="00D421AE" w:rsidRPr="00B77289" w:rsidRDefault="005547C9" w:rsidP="00D421AE">
            <w:pPr>
              <w:rPr>
                <w:rFonts w:asciiTheme="majorHAnsi" w:hAnsiTheme="majorHAnsi"/>
                <w:sz w:val="20"/>
                <w:szCs w:val="20"/>
              </w:rPr>
            </w:pPr>
            <w:r w:rsidRPr="00B77289">
              <w:rPr>
                <w:rFonts w:asciiTheme="majorHAnsi" w:hAnsiTheme="majorHAnsi"/>
                <w:sz w:val="20"/>
                <w:szCs w:val="20"/>
              </w:rPr>
              <w:t>Batna</w:t>
            </w:r>
          </w:p>
        </w:tc>
        <w:tc>
          <w:tcPr>
            <w:tcW w:w="1510" w:type="dxa"/>
          </w:tcPr>
          <w:p w:rsidR="00D421AE" w:rsidRPr="00B77289" w:rsidRDefault="005547C9" w:rsidP="00D421AE">
            <w:pPr>
              <w:cnfStyle w:val="000000100000"/>
              <w:rPr>
                <w:rFonts w:asciiTheme="majorHAnsi" w:hAnsiTheme="majorHAnsi"/>
                <w:sz w:val="20"/>
                <w:szCs w:val="20"/>
              </w:rPr>
            </w:pPr>
            <w:r w:rsidRPr="00B77289">
              <w:rPr>
                <w:rFonts w:asciiTheme="majorHAnsi" w:hAnsiTheme="majorHAnsi"/>
                <w:sz w:val="20"/>
                <w:szCs w:val="20"/>
              </w:rPr>
              <w:t>206 599, 52</w:t>
            </w:r>
          </w:p>
        </w:tc>
        <w:tc>
          <w:tcPr>
            <w:tcW w:w="1510" w:type="dxa"/>
          </w:tcPr>
          <w:p w:rsidR="00D421AE" w:rsidRPr="00B77289" w:rsidRDefault="005547C9" w:rsidP="00D421AE">
            <w:pPr>
              <w:cnfStyle w:val="000000100000"/>
              <w:rPr>
                <w:rFonts w:asciiTheme="majorHAnsi" w:hAnsiTheme="majorHAnsi"/>
                <w:sz w:val="20"/>
                <w:szCs w:val="20"/>
              </w:rPr>
            </w:pPr>
            <w:r w:rsidRPr="00B77289">
              <w:rPr>
                <w:rFonts w:asciiTheme="majorHAnsi" w:hAnsiTheme="majorHAnsi"/>
                <w:sz w:val="20"/>
                <w:szCs w:val="20"/>
              </w:rPr>
              <w:t>Moyen à dégradé</w:t>
            </w:r>
          </w:p>
        </w:tc>
        <w:tc>
          <w:tcPr>
            <w:tcW w:w="4963" w:type="dxa"/>
          </w:tcPr>
          <w:p w:rsidR="00D421AE" w:rsidRPr="00B77289" w:rsidRDefault="005547C9" w:rsidP="00D421AE">
            <w:pPr>
              <w:cnfStyle w:val="000000100000"/>
              <w:rPr>
                <w:rFonts w:asciiTheme="majorHAnsi" w:hAnsiTheme="majorHAnsi"/>
                <w:sz w:val="20"/>
                <w:szCs w:val="20"/>
              </w:rPr>
            </w:pPr>
            <w:r w:rsidRPr="00B77289">
              <w:rPr>
                <w:rFonts w:asciiTheme="majorHAnsi" w:hAnsiTheme="majorHAnsi"/>
                <w:sz w:val="20"/>
                <w:szCs w:val="20"/>
              </w:rPr>
              <w:t>Cyprès, Casuarina, Acacia, Eucalyptus, Laurier rose, Caroubier, Peuplier</w:t>
            </w:r>
          </w:p>
        </w:tc>
      </w:tr>
      <w:tr w:rsidR="00D421AE" w:rsidTr="00BD7A39">
        <w:tc>
          <w:tcPr>
            <w:cnfStyle w:val="001000000000"/>
            <w:tcW w:w="1510" w:type="dxa"/>
          </w:tcPr>
          <w:p w:rsidR="00D421AE" w:rsidRPr="00B77289" w:rsidRDefault="005547C9" w:rsidP="00D421AE">
            <w:pPr>
              <w:rPr>
                <w:rFonts w:asciiTheme="majorHAnsi" w:hAnsiTheme="majorHAnsi"/>
                <w:sz w:val="20"/>
                <w:szCs w:val="20"/>
              </w:rPr>
            </w:pPr>
            <w:r w:rsidRPr="00B77289">
              <w:rPr>
                <w:rFonts w:asciiTheme="majorHAnsi" w:hAnsiTheme="majorHAnsi"/>
                <w:sz w:val="20"/>
                <w:szCs w:val="20"/>
              </w:rPr>
              <w:t>Béjaïa</w:t>
            </w:r>
          </w:p>
        </w:tc>
        <w:tc>
          <w:tcPr>
            <w:tcW w:w="1510" w:type="dxa"/>
          </w:tcPr>
          <w:p w:rsidR="00D421AE" w:rsidRPr="00B77289" w:rsidRDefault="005547C9" w:rsidP="00D421AE">
            <w:pPr>
              <w:cnfStyle w:val="000000000000"/>
              <w:rPr>
                <w:rFonts w:asciiTheme="majorHAnsi" w:hAnsiTheme="majorHAnsi"/>
                <w:sz w:val="20"/>
                <w:szCs w:val="20"/>
              </w:rPr>
            </w:pPr>
            <w:r w:rsidRPr="00B77289">
              <w:rPr>
                <w:rFonts w:asciiTheme="majorHAnsi" w:hAnsiTheme="majorHAnsi"/>
                <w:sz w:val="20"/>
                <w:szCs w:val="20"/>
              </w:rPr>
              <w:t>152 510</w:t>
            </w:r>
          </w:p>
        </w:tc>
        <w:tc>
          <w:tcPr>
            <w:tcW w:w="1510" w:type="dxa"/>
          </w:tcPr>
          <w:p w:rsidR="00D421AE" w:rsidRPr="00B77289" w:rsidRDefault="005547C9" w:rsidP="00D421AE">
            <w:pPr>
              <w:cnfStyle w:val="000000000000"/>
              <w:rPr>
                <w:rFonts w:asciiTheme="majorHAnsi" w:hAnsiTheme="majorHAnsi"/>
                <w:sz w:val="20"/>
                <w:szCs w:val="20"/>
              </w:rPr>
            </w:pPr>
            <w:r w:rsidRPr="00B77289">
              <w:rPr>
                <w:rFonts w:asciiTheme="majorHAnsi" w:hAnsiTheme="majorHAnsi"/>
                <w:sz w:val="20"/>
                <w:szCs w:val="20"/>
              </w:rPr>
              <w:t>Moyen</w:t>
            </w:r>
          </w:p>
        </w:tc>
        <w:tc>
          <w:tcPr>
            <w:tcW w:w="4963" w:type="dxa"/>
          </w:tcPr>
          <w:p w:rsidR="00D421AE" w:rsidRPr="00B77289" w:rsidRDefault="005547C9" w:rsidP="00D421AE">
            <w:pPr>
              <w:cnfStyle w:val="000000000000"/>
              <w:rPr>
                <w:rFonts w:asciiTheme="majorHAnsi" w:hAnsiTheme="majorHAnsi"/>
                <w:sz w:val="20"/>
                <w:szCs w:val="20"/>
              </w:rPr>
            </w:pPr>
            <w:r w:rsidRPr="00B77289">
              <w:rPr>
                <w:rFonts w:asciiTheme="majorHAnsi" w:hAnsiTheme="majorHAnsi"/>
                <w:sz w:val="20"/>
                <w:szCs w:val="20"/>
              </w:rPr>
              <w:t>Cyprès, Mûrier, Frêne, Pin, Eucalyptus, Acacia, Laurier rose, Caroubier, Olivier, Robinier</w:t>
            </w:r>
          </w:p>
        </w:tc>
      </w:tr>
      <w:tr w:rsidR="00D421AE" w:rsidTr="00BD7A39">
        <w:trPr>
          <w:cnfStyle w:val="000000100000"/>
        </w:trPr>
        <w:tc>
          <w:tcPr>
            <w:cnfStyle w:val="001000000000"/>
            <w:tcW w:w="1510" w:type="dxa"/>
          </w:tcPr>
          <w:p w:rsidR="00D421AE" w:rsidRPr="00B77289" w:rsidRDefault="002374F4" w:rsidP="00D421AE">
            <w:pPr>
              <w:rPr>
                <w:rFonts w:asciiTheme="majorHAnsi" w:hAnsiTheme="majorHAnsi"/>
                <w:sz w:val="20"/>
                <w:szCs w:val="20"/>
              </w:rPr>
            </w:pPr>
            <w:r w:rsidRPr="00B77289">
              <w:rPr>
                <w:rFonts w:asciiTheme="majorHAnsi" w:hAnsiTheme="majorHAnsi"/>
                <w:sz w:val="20"/>
                <w:szCs w:val="20"/>
              </w:rPr>
              <w:t>Biskra</w:t>
            </w:r>
          </w:p>
        </w:tc>
        <w:tc>
          <w:tcPr>
            <w:tcW w:w="1510" w:type="dxa"/>
          </w:tcPr>
          <w:p w:rsidR="00D421AE" w:rsidRPr="00B77289" w:rsidRDefault="002374F4" w:rsidP="00D421AE">
            <w:pPr>
              <w:cnfStyle w:val="000000100000"/>
              <w:rPr>
                <w:rFonts w:asciiTheme="majorHAnsi" w:hAnsiTheme="majorHAnsi"/>
                <w:sz w:val="20"/>
                <w:szCs w:val="20"/>
              </w:rPr>
            </w:pPr>
            <w:r w:rsidRPr="00B77289">
              <w:rPr>
                <w:rFonts w:asciiTheme="majorHAnsi" w:hAnsiTheme="majorHAnsi"/>
                <w:sz w:val="20"/>
                <w:szCs w:val="20"/>
              </w:rPr>
              <w:t>196 100</w:t>
            </w:r>
          </w:p>
        </w:tc>
        <w:tc>
          <w:tcPr>
            <w:tcW w:w="1510" w:type="dxa"/>
          </w:tcPr>
          <w:p w:rsidR="00D421AE" w:rsidRPr="00B77289" w:rsidRDefault="002374F4" w:rsidP="00D421AE">
            <w:pPr>
              <w:cnfStyle w:val="000000100000"/>
              <w:rPr>
                <w:rFonts w:asciiTheme="majorHAnsi" w:hAnsiTheme="majorHAnsi"/>
                <w:sz w:val="20"/>
                <w:szCs w:val="20"/>
              </w:rPr>
            </w:pPr>
            <w:r w:rsidRPr="00B77289">
              <w:rPr>
                <w:rFonts w:asciiTheme="majorHAnsi" w:hAnsiTheme="majorHAnsi"/>
                <w:sz w:val="20"/>
                <w:szCs w:val="20"/>
              </w:rPr>
              <w:t>En cours de réhabilitation</w:t>
            </w:r>
          </w:p>
        </w:tc>
        <w:tc>
          <w:tcPr>
            <w:tcW w:w="4963" w:type="dxa"/>
          </w:tcPr>
          <w:p w:rsidR="00D421AE" w:rsidRPr="00B77289" w:rsidRDefault="00971F6B" w:rsidP="00D421AE">
            <w:pPr>
              <w:cnfStyle w:val="000000100000"/>
              <w:rPr>
                <w:rFonts w:asciiTheme="majorHAnsi" w:hAnsiTheme="majorHAnsi"/>
                <w:sz w:val="20"/>
                <w:szCs w:val="20"/>
              </w:rPr>
            </w:pPr>
            <w:r w:rsidRPr="00B77289">
              <w:rPr>
                <w:rFonts w:asciiTheme="majorHAnsi" w:hAnsiTheme="majorHAnsi"/>
                <w:sz w:val="20"/>
                <w:szCs w:val="20"/>
              </w:rPr>
              <w:t xml:space="preserve">Cyprès, ficus, Laurier rose, Ricin, acacia, Casuarina, </w:t>
            </w:r>
            <w:r w:rsidR="00BC43C1" w:rsidRPr="00B77289">
              <w:rPr>
                <w:rFonts w:asciiTheme="majorHAnsi" w:hAnsiTheme="majorHAnsi"/>
                <w:sz w:val="20"/>
                <w:szCs w:val="20"/>
              </w:rPr>
              <w:t>Tamaris,</w:t>
            </w:r>
            <w:r w:rsidRPr="00B77289">
              <w:rPr>
                <w:rFonts w:asciiTheme="majorHAnsi" w:hAnsiTheme="majorHAnsi"/>
                <w:sz w:val="20"/>
                <w:szCs w:val="20"/>
              </w:rPr>
              <w:t xml:space="preserve"> Caroubier, Frêne, Eucalyptus, Washingtonia, olivier, Faux poivrier</w:t>
            </w:r>
          </w:p>
        </w:tc>
      </w:tr>
      <w:tr w:rsidR="002374F4" w:rsidTr="00BD7A39">
        <w:tc>
          <w:tcPr>
            <w:cnfStyle w:val="001000000000"/>
            <w:tcW w:w="1510" w:type="dxa"/>
          </w:tcPr>
          <w:p w:rsidR="002374F4" w:rsidRPr="00B77289" w:rsidRDefault="00BC43C1" w:rsidP="00D421AE">
            <w:pPr>
              <w:rPr>
                <w:rFonts w:asciiTheme="majorHAnsi" w:hAnsiTheme="majorHAnsi"/>
                <w:sz w:val="20"/>
                <w:szCs w:val="20"/>
              </w:rPr>
            </w:pPr>
            <w:r w:rsidRPr="00B77289">
              <w:rPr>
                <w:rFonts w:asciiTheme="majorHAnsi" w:hAnsiTheme="majorHAnsi"/>
                <w:sz w:val="20"/>
                <w:szCs w:val="20"/>
              </w:rPr>
              <w:t>Blida</w:t>
            </w:r>
          </w:p>
        </w:tc>
        <w:tc>
          <w:tcPr>
            <w:tcW w:w="1510" w:type="dxa"/>
          </w:tcPr>
          <w:p w:rsidR="002374F4" w:rsidRPr="00B77289" w:rsidRDefault="00BC43C1" w:rsidP="00D421AE">
            <w:pPr>
              <w:cnfStyle w:val="000000000000"/>
              <w:rPr>
                <w:rFonts w:asciiTheme="majorHAnsi" w:hAnsiTheme="majorHAnsi"/>
                <w:sz w:val="20"/>
                <w:szCs w:val="20"/>
              </w:rPr>
            </w:pPr>
            <w:r w:rsidRPr="00B77289">
              <w:rPr>
                <w:rFonts w:asciiTheme="majorHAnsi" w:hAnsiTheme="majorHAnsi"/>
                <w:sz w:val="20"/>
                <w:szCs w:val="20"/>
              </w:rPr>
              <w:t>57 541, 68</w:t>
            </w:r>
          </w:p>
        </w:tc>
        <w:tc>
          <w:tcPr>
            <w:tcW w:w="1510" w:type="dxa"/>
          </w:tcPr>
          <w:p w:rsidR="002374F4" w:rsidRPr="00B77289" w:rsidRDefault="00BC43C1" w:rsidP="00D421AE">
            <w:pPr>
              <w:cnfStyle w:val="000000000000"/>
              <w:rPr>
                <w:rFonts w:asciiTheme="majorHAnsi" w:hAnsiTheme="majorHAnsi"/>
                <w:sz w:val="20"/>
                <w:szCs w:val="20"/>
              </w:rPr>
            </w:pPr>
            <w:r w:rsidRPr="00B77289">
              <w:rPr>
                <w:rFonts w:asciiTheme="majorHAnsi" w:hAnsiTheme="majorHAnsi"/>
                <w:sz w:val="20"/>
                <w:szCs w:val="20"/>
              </w:rPr>
              <w:t>Moyen</w:t>
            </w:r>
          </w:p>
        </w:tc>
        <w:tc>
          <w:tcPr>
            <w:tcW w:w="4963" w:type="dxa"/>
          </w:tcPr>
          <w:p w:rsidR="002374F4" w:rsidRPr="00B77289" w:rsidRDefault="00971F6B" w:rsidP="00D421AE">
            <w:pPr>
              <w:cnfStyle w:val="000000000000"/>
              <w:rPr>
                <w:rFonts w:asciiTheme="majorHAnsi" w:hAnsiTheme="majorHAnsi"/>
                <w:sz w:val="20"/>
                <w:szCs w:val="20"/>
              </w:rPr>
            </w:pPr>
            <w:r w:rsidRPr="00B77289">
              <w:rPr>
                <w:rFonts w:asciiTheme="majorHAnsi" w:hAnsiTheme="majorHAnsi"/>
                <w:sz w:val="20"/>
                <w:szCs w:val="20"/>
              </w:rPr>
              <w:t>Cyprès, Palmier</w:t>
            </w:r>
          </w:p>
        </w:tc>
      </w:tr>
      <w:tr w:rsidR="002374F4" w:rsidTr="00BD7A39">
        <w:trPr>
          <w:cnfStyle w:val="000000100000"/>
        </w:trPr>
        <w:tc>
          <w:tcPr>
            <w:cnfStyle w:val="001000000000"/>
            <w:tcW w:w="1510" w:type="dxa"/>
          </w:tcPr>
          <w:p w:rsidR="002374F4" w:rsidRPr="00B77289" w:rsidRDefault="00BC43C1" w:rsidP="00D421AE">
            <w:pPr>
              <w:rPr>
                <w:rFonts w:asciiTheme="majorHAnsi" w:hAnsiTheme="majorHAnsi"/>
                <w:sz w:val="20"/>
                <w:szCs w:val="20"/>
              </w:rPr>
            </w:pPr>
            <w:r w:rsidRPr="00B77289">
              <w:rPr>
                <w:rFonts w:asciiTheme="majorHAnsi" w:hAnsiTheme="majorHAnsi"/>
                <w:sz w:val="20"/>
                <w:szCs w:val="20"/>
              </w:rPr>
              <w:t>Bouira</w:t>
            </w:r>
          </w:p>
        </w:tc>
        <w:tc>
          <w:tcPr>
            <w:tcW w:w="1510" w:type="dxa"/>
          </w:tcPr>
          <w:p w:rsidR="002374F4" w:rsidRPr="00B77289" w:rsidRDefault="00BC43C1" w:rsidP="00D421AE">
            <w:pPr>
              <w:cnfStyle w:val="000000100000"/>
              <w:rPr>
                <w:rFonts w:asciiTheme="majorHAnsi" w:hAnsiTheme="majorHAnsi"/>
                <w:sz w:val="20"/>
                <w:szCs w:val="20"/>
              </w:rPr>
            </w:pPr>
            <w:r w:rsidRPr="00B77289">
              <w:rPr>
                <w:rFonts w:asciiTheme="majorHAnsi" w:hAnsiTheme="majorHAnsi"/>
                <w:sz w:val="20"/>
                <w:szCs w:val="20"/>
              </w:rPr>
              <w:t>246 356, 12</w:t>
            </w:r>
          </w:p>
        </w:tc>
        <w:tc>
          <w:tcPr>
            <w:tcW w:w="1510" w:type="dxa"/>
          </w:tcPr>
          <w:p w:rsidR="002374F4" w:rsidRPr="00B77289" w:rsidRDefault="00BC43C1" w:rsidP="00D421AE">
            <w:pPr>
              <w:cnfStyle w:val="000000100000"/>
              <w:rPr>
                <w:rFonts w:asciiTheme="majorHAnsi" w:hAnsiTheme="majorHAnsi"/>
                <w:sz w:val="20"/>
                <w:szCs w:val="20"/>
              </w:rPr>
            </w:pPr>
            <w:r w:rsidRPr="00B77289">
              <w:rPr>
                <w:rFonts w:asciiTheme="majorHAnsi" w:hAnsiTheme="majorHAnsi"/>
                <w:sz w:val="20"/>
                <w:szCs w:val="20"/>
              </w:rPr>
              <w:t>Moyen</w:t>
            </w:r>
          </w:p>
        </w:tc>
        <w:tc>
          <w:tcPr>
            <w:tcW w:w="4963" w:type="dxa"/>
          </w:tcPr>
          <w:p w:rsidR="002374F4" w:rsidRPr="00B77289" w:rsidRDefault="00971F6B" w:rsidP="00D421AE">
            <w:pPr>
              <w:cnfStyle w:val="000000100000"/>
              <w:rPr>
                <w:rFonts w:asciiTheme="majorHAnsi" w:hAnsiTheme="majorHAnsi"/>
                <w:sz w:val="20"/>
                <w:szCs w:val="20"/>
              </w:rPr>
            </w:pPr>
            <w:r w:rsidRPr="00B77289">
              <w:rPr>
                <w:rFonts w:asciiTheme="majorHAnsi" w:hAnsiTheme="majorHAnsi"/>
                <w:sz w:val="20"/>
                <w:szCs w:val="20"/>
              </w:rPr>
              <w:t>Eucalyptus, Rosiers, Romarins Sapins, Palmiers, Faux poivrier</w:t>
            </w:r>
          </w:p>
        </w:tc>
      </w:tr>
      <w:tr w:rsidR="002374F4" w:rsidTr="00BD7A39">
        <w:tc>
          <w:tcPr>
            <w:cnfStyle w:val="001000000000"/>
            <w:tcW w:w="1510" w:type="dxa"/>
          </w:tcPr>
          <w:p w:rsidR="002374F4" w:rsidRPr="00B77289" w:rsidRDefault="00BC43C1" w:rsidP="00D421AE">
            <w:pPr>
              <w:rPr>
                <w:rFonts w:asciiTheme="majorHAnsi" w:hAnsiTheme="majorHAnsi"/>
                <w:sz w:val="20"/>
                <w:szCs w:val="20"/>
              </w:rPr>
            </w:pPr>
            <w:r w:rsidRPr="00B77289">
              <w:rPr>
                <w:rFonts w:asciiTheme="majorHAnsi" w:hAnsiTheme="majorHAnsi"/>
                <w:sz w:val="20"/>
                <w:szCs w:val="20"/>
              </w:rPr>
              <w:t>Bordj Bou Arréridj</w:t>
            </w:r>
          </w:p>
        </w:tc>
        <w:tc>
          <w:tcPr>
            <w:tcW w:w="1510" w:type="dxa"/>
          </w:tcPr>
          <w:p w:rsidR="002374F4" w:rsidRPr="00B77289" w:rsidRDefault="00BC43C1" w:rsidP="00D421AE">
            <w:pPr>
              <w:cnfStyle w:val="000000000000"/>
              <w:rPr>
                <w:rFonts w:asciiTheme="majorHAnsi" w:hAnsiTheme="majorHAnsi"/>
                <w:sz w:val="20"/>
                <w:szCs w:val="20"/>
              </w:rPr>
            </w:pPr>
            <w:r w:rsidRPr="00B77289">
              <w:rPr>
                <w:rFonts w:asciiTheme="majorHAnsi" w:hAnsiTheme="majorHAnsi"/>
                <w:sz w:val="20"/>
                <w:szCs w:val="20"/>
              </w:rPr>
              <w:t>111 588, 5</w:t>
            </w:r>
          </w:p>
        </w:tc>
        <w:tc>
          <w:tcPr>
            <w:tcW w:w="1510" w:type="dxa"/>
          </w:tcPr>
          <w:p w:rsidR="002374F4" w:rsidRPr="00B77289" w:rsidRDefault="00BC43C1" w:rsidP="00D421AE">
            <w:pPr>
              <w:cnfStyle w:val="000000000000"/>
              <w:rPr>
                <w:rFonts w:asciiTheme="majorHAnsi" w:hAnsiTheme="majorHAnsi"/>
                <w:sz w:val="20"/>
                <w:szCs w:val="20"/>
              </w:rPr>
            </w:pPr>
            <w:r w:rsidRPr="00B77289">
              <w:rPr>
                <w:rFonts w:asciiTheme="majorHAnsi" w:hAnsiTheme="majorHAnsi"/>
                <w:sz w:val="20"/>
                <w:szCs w:val="20"/>
              </w:rPr>
              <w:t>Mauvais et non aménagé</w:t>
            </w:r>
          </w:p>
        </w:tc>
        <w:tc>
          <w:tcPr>
            <w:tcW w:w="4963" w:type="dxa"/>
          </w:tcPr>
          <w:p w:rsidR="002374F4" w:rsidRPr="00B77289" w:rsidRDefault="00971F6B" w:rsidP="00D421AE">
            <w:pPr>
              <w:cnfStyle w:val="000000000000"/>
              <w:rPr>
                <w:rFonts w:asciiTheme="majorHAnsi" w:hAnsiTheme="majorHAnsi"/>
                <w:sz w:val="20"/>
                <w:szCs w:val="20"/>
              </w:rPr>
            </w:pPr>
            <w:r w:rsidRPr="00B77289">
              <w:rPr>
                <w:rFonts w:asciiTheme="majorHAnsi" w:hAnsiTheme="majorHAnsi"/>
                <w:sz w:val="20"/>
                <w:szCs w:val="20"/>
              </w:rPr>
              <w:t>Acacia, Mimosa, Pin maritime, Trône, Frêne, Mimosa, Platane, bougainvillier, Eucalyptus</w:t>
            </w:r>
          </w:p>
        </w:tc>
      </w:tr>
      <w:tr w:rsidR="002374F4" w:rsidTr="00BD7A39">
        <w:trPr>
          <w:cnfStyle w:val="000000100000"/>
        </w:trPr>
        <w:tc>
          <w:tcPr>
            <w:cnfStyle w:val="001000000000"/>
            <w:tcW w:w="1510" w:type="dxa"/>
          </w:tcPr>
          <w:p w:rsidR="002374F4" w:rsidRPr="00B77289" w:rsidRDefault="00692EB0" w:rsidP="00D421AE">
            <w:pPr>
              <w:rPr>
                <w:rFonts w:asciiTheme="majorHAnsi" w:hAnsiTheme="majorHAnsi"/>
                <w:sz w:val="20"/>
                <w:szCs w:val="20"/>
              </w:rPr>
            </w:pPr>
            <w:r w:rsidRPr="00B77289">
              <w:rPr>
                <w:rFonts w:asciiTheme="majorHAnsi" w:hAnsiTheme="majorHAnsi"/>
                <w:sz w:val="20"/>
                <w:szCs w:val="20"/>
              </w:rPr>
              <w:t>Chelf</w:t>
            </w:r>
          </w:p>
        </w:tc>
        <w:tc>
          <w:tcPr>
            <w:tcW w:w="1510" w:type="dxa"/>
          </w:tcPr>
          <w:p w:rsidR="002374F4" w:rsidRPr="00B77289" w:rsidRDefault="00692EB0" w:rsidP="00D421AE">
            <w:pPr>
              <w:cnfStyle w:val="000000100000"/>
              <w:rPr>
                <w:rFonts w:asciiTheme="majorHAnsi" w:hAnsiTheme="majorHAnsi"/>
                <w:sz w:val="20"/>
                <w:szCs w:val="20"/>
              </w:rPr>
            </w:pPr>
            <w:r w:rsidRPr="00B77289">
              <w:rPr>
                <w:rFonts w:asciiTheme="majorHAnsi" w:hAnsiTheme="majorHAnsi"/>
                <w:sz w:val="20"/>
                <w:szCs w:val="20"/>
              </w:rPr>
              <w:t>110 840, 59</w:t>
            </w:r>
          </w:p>
        </w:tc>
        <w:tc>
          <w:tcPr>
            <w:tcW w:w="1510" w:type="dxa"/>
          </w:tcPr>
          <w:p w:rsidR="002374F4" w:rsidRPr="00B77289" w:rsidRDefault="00692EB0" w:rsidP="00D421AE">
            <w:pPr>
              <w:cnfStyle w:val="000000100000"/>
              <w:rPr>
                <w:rFonts w:asciiTheme="majorHAnsi" w:hAnsiTheme="majorHAnsi"/>
                <w:sz w:val="20"/>
                <w:szCs w:val="20"/>
              </w:rPr>
            </w:pPr>
            <w:r w:rsidRPr="00B77289">
              <w:rPr>
                <w:rFonts w:asciiTheme="majorHAnsi" w:hAnsiTheme="majorHAnsi"/>
                <w:sz w:val="20"/>
                <w:szCs w:val="20"/>
              </w:rPr>
              <w:t>Non entretenu</w:t>
            </w:r>
          </w:p>
        </w:tc>
        <w:tc>
          <w:tcPr>
            <w:tcW w:w="4963" w:type="dxa"/>
          </w:tcPr>
          <w:p w:rsidR="002374F4" w:rsidRPr="00B77289" w:rsidRDefault="00971F6B" w:rsidP="00D421AE">
            <w:pPr>
              <w:cnfStyle w:val="000000100000"/>
              <w:rPr>
                <w:rFonts w:asciiTheme="majorHAnsi" w:hAnsiTheme="majorHAnsi"/>
                <w:sz w:val="20"/>
                <w:szCs w:val="20"/>
              </w:rPr>
            </w:pPr>
            <w:r w:rsidRPr="00B77289">
              <w:rPr>
                <w:rFonts w:asciiTheme="majorHAnsi" w:hAnsiTheme="majorHAnsi"/>
                <w:sz w:val="20"/>
                <w:szCs w:val="20"/>
              </w:rPr>
              <w:t>Palmier, Ficus, Mimosa, Sapin, Eucalyptus, Acacia, Faux, platane poivrier, Rosiers</w:t>
            </w:r>
          </w:p>
        </w:tc>
      </w:tr>
      <w:tr w:rsidR="002374F4" w:rsidTr="00BD7A39">
        <w:tc>
          <w:tcPr>
            <w:cnfStyle w:val="001000000000"/>
            <w:tcW w:w="1510" w:type="dxa"/>
          </w:tcPr>
          <w:p w:rsidR="002374F4" w:rsidRPr="00B77289" w:rsidRDefault="00FE01DB" w:rsidP="00D421AE">
            <w:pPr>
              <w:rPr>
                <w:rFonts w:asciiTheme="majorHAnsi" w:hAnsiTheme="majorHAnsi"/>
                <w:sz w:val="20"/>
                <w:szCs w:val="20"/>
              </w:rPr>
            </w:pPr>
            <w:r w:rsidRPr="00B77289">
              <w:rPr>
                <w:rFonts w:asciiTheme="majorHAnsi" w:hAnsiTheme="majorHAnsi"/>
                <w:sz w:val="20"/>
                <w:szCs w:val="20"/>
              </w:rPr>
              <w:t>Constantine</w:t>
            </w:r>
          </w:p>
        </w:tc>
        <w:tc>
          <w:tcPr>
            <w:tcW w:w="1510" w:type="dxa"/>
          </w:tcPr>
          <w:p w:rsidR="002374F4" w:rsidRPr="00B77289" w:rsidRDefault="00FE01DB" w:rsidP="00D421AE">
            <w:pPr>
              <w:cnfStyle w:val="000000000000"/>
              <w:rPr>
                <w:rFonts w:asciiTheme="majorHAnsi" w:hAnsiTheme="majorHAnsi"/>
                <w:sz w:val="20"/>
                <w:szCs w:val="20"/>
              </w:rPr>
            </w:pPr>
            <w:r w:rsidRPr="00B77289">
              <w:rPr>
                <w:rFonts w:asciiTheme="majorHAnsi" w:hAnsiTheme="majorHAnsi"/>
                <w:sz w:val="20"/>
                <w:szCs w:val="20"/>
              </w:rPr>
              <w:t>41 096, 235</w:t>
            </w:r>
          </w:p>
        </w:tc>
        <w:tc>
          <w:tcPr>
            <w:tcW w:w="1510" w:type="dxa"/>
          </w:tcPr>
          <w:p w:rsidR="002374F4" w:rsidRPr="00B77289" w:rsidRDefault="00FE01DB" w:rsidP="00D421AE">
            <w:pPr>
              <w:cnfStyle w:val="000000000000"/>
              <w:rPr>
                <w:rFonts w:asciiTheme="majorHAnsi" w:hAnsiTheme="majorHAnsi"/>
                <w:sz w:val="20"/>
                <w:szCs w:val="20"/>
              </w:rPr>
            </w:pPr>
            <w:r w:rsidRPr="00B77289">
              <w:rPr>
                <w:rFonts w:asciiTheme="majorHAnsi" w:hAnsiTheme="majorHAnsi"/>
                <w:sz w:val="20"/>
                <w:szCs w:val="20"/>
              </w:rPr>
              <w:t>Moyen</w:t>
            </w:r>
          </w:p>
        </w:tc>
        <w:tc>
          <w:tcPr>
            <w:tcW w:w="4963" w:type="dxa"/>
          </w:tcPr>
          <w:p w:rsidR="002374F4" w:rsidRPr="00B77289" w:rsidRDefault="00971F6B" w:rsidP="00D421AE">
            <w:pPr>
              <w:cnfStyle w:val="000000000000"/>
              <w:rPr>
                <w:rFonts w:asciiTheme="majorHAnsi" w:hAnsiTheme="majorHAnsi"/>
                <w:sz w:val="20"/>
                <w:szCs w:val="20"/>
              </w:rPr>
            </w:pPr>
            <w:r w:rsidRPr="00B77289">
              <w:rPr>
                <w:rFonts w:asciiTheme="majorHAnsi" w:hAnsiTheme="majorHAnsi"/>
                <w:sz w:val="20"/>
                <w:szCs w:val="20"/>
              </w:rPr>
              <w:t>Peuplier, Washingtonia, Acacia, Laurier rose, Frêne</w:t>
            </w:r>
          </w:p>
        </w:tc>
      </w:tr>
      <w:tr w:rsidR="002374F4" w:rsidTr="00BD7A39">
        <w:trPr>
          <w:cnfStyle w:val="000000100000"/>
        </w:trPr>
        <w:tc>
          <w:tcPr>
            <w:cnfStyle w:val="001000000000"/>
            <w:tcW w:w="1510" w:type="dxa"/>
          </w:tcPr>
          <w:p w:rsidR="002374F4" w:rsidRPr="00B77289" w:rsidRDefault="00FE01DB" w:rsidP="00D421AE">
            <w:pPr>
              <w:rPr>
                <w:rFonts w:asciiTheme="majorHAnsi" w:hAnsiTheme="majorHAnsi"/>
                <w:sz w:val="20"/>
                <w:szCs w:val="20"/>
              </w:rPr>
            </w:pPr>
            <w:r w:rsidRPr="00B77289">
              <w:rPr>
                <w:rFonts w:asciiTheme="majorHAnsi" w:hAnsiTheme="majorHAnsi"/>
                <w:sz w:val="20"/>
                <w:szCs w:val="20"/>
              </w:rPr>
              <w:t>Djelfa</w:t>
            </w:r>
          </w:p>
        </w:tc>
        <w:tc>
          <w:tcPr>
            <w:tcW w:w="1510" w:type="dxa"/>
          </w:tcPr>
          <w:p w:rsidR="002374F4" w:rsidRPr="00B77289" w:rsidRDefault="00FE01DB" w:rsidP="00D421AE">
            <w:pPr>
              <w:cnfStyle w:val="000000100000"/>
              <w:rPr>
                <w:rFonts w:asciiTheme="majorHAnsi" w:hAnsiTheme="majorHAnsi"/>
                <w:sz w:val="20"/>
                <w:szCs w:val="20"/>
              </w:rPr>
            </w:pPr>
            <w:r w:rsidRPr="00B77289">
              <w:rPr>
                <w:rFonts w:asciiTheme="majorHAnsi" w:hAnsiTheme="majorHAnsi"/>
                <w:sz w:val="20"/>
                <w:szCs w:val="20"/>
              </w:rPr>
              <w:t>277 186, 5</w:t>
            </w:r>
          </w:p>
        </w:tc>
        <w:tc>
          <w:tcPr>
            <w:tcW w:w="1510" w:type="dxa"/>
          </w:tcPr>
          <w:p w:rsidR="002374F4" w:rsidRPr="00B77289" w:rsidRDefault="00FE01DB" w:rsidP="00D421AE">
            <w:pPr>
              <w:cnfStyle w:val="000000100000"/>
              <w:rPr>
                <w:rFonts w:asciiTheme="majorHAnsi" w:hAnsiTheme="majorHAnsi"/>
                <w:sz w:val="20"/>
                <w:szCs w:val="20"/>
              </w:rPr>
            </w:pPr>
            <w:r w:rsidRPr="00B77289">
              <w:rPr>
                <w:rFonts w:asciiTheme="majorHAnsi" w:hAnsiTheme="majorHAnsi"/>
                <w:sz w:val="20"/>
                <w:szCs w:val="20"/>
              </w:rPr>
              <w:t>Moyen</w:t>
            </w:r>
          </w:p>
        </w:tc>
        <w:tc>
          <w:tcPr>
            <w:tcW w:w="4963" w:type="dxa"/>
          </w:tcPr>
          <w:p w:rsidR="002374F4" w:rsidRPr="00B77289" w:rsidRDefault="00971F6B" w:rsidP="00D421AE">
            <w:pPr>
              <w:cnfStyle w:val="000000100000"/>
              <w:rPr>
                <w:rFonts w:asciiTheme="majorHAnsi" w:hAnsiTheme="majorHAnsi"/>
                <w:sz w:val="20"/>
                <w:szCs w:val="20"/>
              </w:rPr>
            </w:pPr>
            <w:r w:rsidRPr="00B77289">
              <w:rPr>
                <w:rFonts w:asciiTheme="majorHAnsi" w:hAnsiTheme="majorHAnsi"/>
                <w:sz w:val="20"/>
                <w:szCs w:val="20"/>
              </w:rPr>
              <w:t>Eucalyptus, Pin d’Alep, Faux poivrier</w:t>
            </w:r>
          </w:p>
        </w:tc>
      </w:tr>
      <w:tr w:rsidR="002374F4" w:rsidTr="00BD7A39">
        <w:tc>
          <w:tcPr>
            <w:cnfStyle w:val="001000000000"/>
            <w:tcW w:w="1510" w:type="dxa"/>
          </w:tcPr>
          <w:p w:rsidR="002374F4" w:rsidRPr="00B77289" w:rsidRDefault="00FE01DB" w:rsidP="00D421AE">
            <w:pPr>
              <w:rPr>
                <w:rFonts w:asciiTheme="majorHAnsi" w:hAnsiTheme="majorHAnsi"/>
                <w:sz w:val="20"/>
                <w:szCs w:val="20"/>
              </w:rPr>
            </w:pPr>
            <w:r w:rsidRPr="00B77289">
              <w:rPr>
                <w:rFonts w:asciiTheme="majorHAnsi" w:hAnsiTheme="majorHAnsi"/>
                <w:sz w:val="20"/>
                <w:szCs w:val="20"/>
              </w:rPr>
              <w:t>El Bayed</w:t>
            </w:r>
          </w:p>
        </w:tc>
        <w:tc>
          <w:tcPr>
            <w:tcW w:w="1510" w:type="dxa"/>
          </w:tcPr>
          <w:p w:rsidR="002374F4" w:rsidRPr="00B77289" w:rsidRDefault="00FE01DB" w:rsidP="00D421AE">
            <w:pPr>
              <w:cnfStyle w:val="000000000000"/>
              <w:rPr>
                <w:rFonts w:asciiTheme="majorHAnsi" w:hAnsiTheme="majorHAnsi"/>
                <w:sz w:val="20"/>
                <w:szCs w:val="20"/>
              </w:rPr>
            </w:pPr>
            <w:r w:rsidRPr="00B77289">
              <w:rPr>
                <w:rFonts w:asciiTheme="majorHAnsi" w:hAnsiTheme="majorHAnsi"/>
                <w:sz w:val="20"/>
                <w:szCs w:val="20"/>
              </w:rPr>
              <w:t>121 711, 6</w:t>
            </w:r>
          </w:p>
        </w:tc>
        <w:tc>
          <w:tcPr>
            <w:tcW w:w="1510" w:type="dxa"/>
          </w:tcPr>
          <w:p w:rsidR="002374F4" w:rsidRPr="00B77289" w:rsidRDefault="00FE01DB" w:rsidP="00D421AE">
            <w:pPr>
              <w:cnfStyle w:val="000000000000"/>
              <w:rPr>
                <w:rFonts w:asciiTheme="majorHAnsi" w:hAnsiTheme="majorHAnsi"/>
                <w:sz w:val="20"/>
                <w:szCs w:val="20"/>
              </w:rPr>
            </w:pPr>
            <w:r w:rsidRPr="00B77289">
              <w:rPr>
                <w:rFonts w:asciiTheme="majorHAnsi" w:hAnsiTheme="majorHAnsi"/>
                <w:sz w:val="20"/>
                <w:szCs w:val="20"/>
              </w:rPr>
              <w:t>Moyen</w:t>
            </w:r>
          </w:p>
        </w:tc>
        <w:tc>
          <w:tcPr>
            <w:tcW w:w="4963" w:type="dxa"/>
          </w:tcPr>
          <w:p w:rsidR="002374F4" w:rsidRPr="00B77289" w:rsidRDefault="00971F6B" w:rsidP="00D421AE">
            <w:pPr>
              <w:cnfStyle w:val="000000000000"/>
              <w:rPr>
                <w:rFonts w:asciiTheme="majorHAnsi" w:hAnsiTheme="majorHAnsi"/>
                <w:sz w:val="20"/>
                <w:szCs w:val="20"/>
              </w:rPr>
            </w:pPr>
            <w:r w:rsidRPr="00B77289">
              <w:rPr>
                <w:rFonts w:asciiTheme="majorHAnsi" w:hAnsiTheme="majorHAnsi"/>
                <w:sz w:val="20"/>
                <w:szCs w:val="20"/>
              </w:rPr>
              <w:t>Pin d’Alep, Peuplier, Frêne commun, Washingtonia, Eucalyptus, Laurier rose, Vigne vierge, Orme champêtre, Palmier de canari, Faux poivrier</w:t>
            </w:r>
          </w:p>
        </w:tc>
      </w:tr>
      <w:tr w:rsidR="00971F6B" w:rsidTr="00BD7A39">
        <w:trPr>
          <w:cnfStyle w:val="000000100000"/>
        </w:trPr>
        <w:tc>
          <w:tcPr>
            <w:cnfStyle w:val="001000000000"/>
            <w:tcW w:w="1510" w:type="dxa"/>
          </w:tcPr>
          <w:p w:rsidR="00971F6B" w:rsidRPr="00B77289" w:rsidRDefault="008E0A17" w:rsidP="00D421AE">
            <w:pPr>
              <w:rPr>
                <w:rFonts w:asciiTheme="majorHAnsi" w:hAnsiTheme="majorHAnsi"/>
                <w:sz w:val="20"/>
                <w:szCs w:val="20"/>
              </w:rPr>
            </w:pPr>
            <w:r w:rsidRPr="00B77289">
              <w:rPr>
                <w:rFonts w:asciiTheme="majorHAnsi" w:hAnsiTheme="majorHAnsi"/>
                <w:sz w:val="20"/>
                <w:szCs w:val="20"/>
              </w:rPr>
              <w:t>El Oued</w:t>
            </w:r>
          </w:p>
        </w:tc>
        <w:tc>
          <w:tcPr>
            <w:tcW w:w="1510" w:type="dxa"/>
          </w:tcPr>
          <w:p w:rsidR="00971F6B" w:rsidRPr="00B77289" w:rsidRDefault="008E0A17" w:rsidP="00D421AE">
            <w:pPr>
              <w:cnfStyle w:val="000000100000"/>
              <w:rPr>
                <w:rFonts w:asciiTheme="majorHAnsi" w:hAnsiTheme="majorHAnsi"/>
                <w:sz w:val="20"/>
                <w:szCs w:val="20"/>
              </w:rPr>
            </w:pPr>
            <w:r w:rsidRPr="00B77289">
              <w:rPr>
                <w:rFonts w:asciiTheme="majorHAnsi" w:hAnsiTheme="majorHAnsi"/>
                <w:sz w:val="20"/>
                <w:szCs w:val="20"/>
              </w:rPr>
              <w:t>57 342</w:t>
            </w:r>
          </w:p>
        </w:tc>
        <w:tc>
          <w:tcPr>
            <w:tcW w:w="1510" w:type="dxa"/>
          </w:tcPr>
          <w:p w:rsidR="00971F6B" w:rsidRPr="00B77289" w:rsidRDefault="008E0A17" w:rsidP="00D421AE">
            <w:pPr>
              <w:cnfStyle w:val="000000100000"/>
              <w:rPr>
                <w:rFonts w:asciiTheme="majorHAnsi" w:hAnsiTheme="majorHAnsi"/>
                <w:sz w:val="20"/>
                <w:szCs w:val="20"/>
              </w:rPr>
            </w:pPr>
            <w:r w:rsidRPr="00B77289">
              <w:rPr>
                <w:rFonts w:asciiTheme="majorHAnsi" w:hAnsiTheme="majorHAnsi"/>
                <w:sz w:val="20"/>
                <w:szCs w:val="20"/>
              </w:rPr>
              <w:t>Non entretenu</w:t>
            </w:r>
          </w:p>
        </w:tc>
        <w:tc>
          <w:tcPr>
            <w:tcW w:w="4963" w:type="dxa"/>
          </w:tcPr>
          <w:p w:rsidR="00971F6B" w:rsidRPr="00B77289" w:rsidRDefault="001C03A4" w:rsidP="00D421AE">
            <w:pPr>
              <w:cnfStyle w:val="000000100000"/>
              <w:rPr>
                <w:rFonts w:asciiTheme="majorHAnsi" w:hAnsiTheme="majorHAnsi"/>
                <w:sz w:val="20"/>
                <w:szCs w:val="20"/>
              </w:rPr>
            </w:pPr>
            <w:r w:rsidRPr="00B77289">
              <w:rPr>
                <w:rFonts w:asciiTheme="majorHAnsi" w:hAnsiTheme="majorHAnsi"/>
                <w:sz w:val="20"/>
                <w:szCs w:val="20"/>
              </w:rPr>
              <w:t>Faux poivrier, Laurier rose, Platane, Acacia, Palmier</w:t>
            </w:r>
          </w:p>
        </w:tc>
      </w:tr>
      <w:tr w:rsidR="001C03A4" w:rsidTr="00BD7A39">
        <w:tc>
          <w:tcPr>
            <w:cnfStyle w:val="001000000000"/>
            <w:tcW w:w="1510" w:type="dxa"/>
          </w:tcPr>
          <w:p w:rsidR="001C03A4" w:rsidRPr="00B77289" w:rsidRDefault="008E0A17" w:rsidP="00D421AE">
            <w:pPr>
              <w:rPr>
                <w:rFonts w:asciiTheme="majorHAnsi" w:hAnsiTheme="majorHAnsi"/>
                <w:sz w:val="20"/>
                <w:szCs w:val="20"/>
              </w:rPr>
            </w:pPr>
            <w:r w:rsidRPr="00B77289">
              <w:rPr>
                <w:rFonts w:asciiTheme="majorHAnsi" w:hAnsiTheme="majorHAnsi"/>
                <w:sz w:val="20"/>
                <w:szCs w:val="20"/>
              </w:rPr>
              <w:t>El Tarf</w:t>
            </w:r>
          </w:p>
        </w:tc>
        <w:tc>
          <w:tcPr>
            <w:tcW w:w="1510" w:type="dxa"/>
          </w:tcPr>
          <w:p w:rsidR="001C03A4" w:rsidRPr="00B77289" w:rsidRDefault="008E0A17" w:rsidP="00D421AE">
            <w:pPr>
              <w:cnfStyle w:val="000000000000"/>
              <w:rPr>
                <w:rFonts w:asciiTheme="majorHAnsi" w:hAnsiTheme="majorHAnsi"/>
                <w:sz w:val="20"/>
                <w:szCs w:val="20"/>
              </w:rPr>
            </w:pPr>
            <w:r w:rsidRPr="00B77289">
              <w:rPr>
                <w:rFonts w:asciiTheme="majorHAnsi" w:hAnsiTheme="majorHAnsi"/>
                <w:sz w:val="20"/>
                <w:szCs w:val="20"/>
              </w:rPr>
              <w:t>82 865</w:t>
            </w:r>
          </w:p>
        </w:tc>
        <w:tc>
          <w:tcPr>
            <w:tcW w:w="1510" w:type="dxa"/>
          </w:tcPr>
          <w:p w:rsidR="001C03A4" w:rsidRPr="00B77289" w:rsidRDefault="008E0A17" w:rsidP="00D421AE">
            <w:pPr>
              <w:cnfStyle w:val="000000000000"/>
              <w:rPr>
                <w:rFonts w:asciiTheme="majorHAnsi" w:hAnsiTheme="majorHAnsi"/>
                <w:sz w:val="20"/>
                <w:szCs w:val="20"/>
              </w:rPr>
            </w:pPr>
            <w:r w:rsidRPr="00B77289">
              <w:rPr>
                <w:rFonts w:asciiTheme="majorHAnsi" w:hAnsiTheme="majorHAnsi"/>
                <w:sz w:val="20"/>
                <w:szCs w:val="20"/>
              </w:rPr>
              <w:t>Mauvais</w:t>
            </w:r>
          </w:p>
        </w:tc>
        <w:tc>
          <w:tcPr>
            <w:tcW w:w="4963" w:type="dxa"/>
          </w:tcPr>
          <w:p w:rsidR="001C03A4" w:rsidRPr="00B77289" w:rsidRDefault="001C03A4" w:rsidP="001C03A4">
            <w:pPr>
              <w:jc w:val="both"/>
              <w:cnfStyle w:val="000000000000"/>
              <w:rPr>
                <w:rFonts w:asciiTheme="majorHAnsi" w:hAnsiTheme="majorHAnsi"/>
                <w:sz w:val="20"/>
                <w:szCs w:val="20"/>
              </w:rPr>
            </w:pPr>
            <w:r w:rsidRPr="00B77289">
              <w:rPr>
                <w:rFonts w:asciiTheme="majorHAnsi" w:hAnsiTheme="majorHAnsi"/>
                <w:sz w:val="20"/>
                <w:szCs w:val="20"/>
              </w:rPr>
              <w:t>Acacia, Mimosa, Pin maritime, Rosier, Araucaria, Troène,      Platane, Palmier, Peuplier</w:t>
            </w:r>
          </w:p>
        </w:tc>
      </w:tr>
      <w:tr w:rsidR="001C03A4" w:rsidTr="00BD7A39">
        <w:trPr>
          <w:cnfStyle w:val="000000100000"/>
        </w:trPr>
        <w:tc>
          <w:tcPr>
            <w:cnfStyle w:val="001000000000"/>
            <w:tcW w:w="1510" w:type="dxa"/>
          </w:tcPr>
          <w:p w:rsidR="001C03A4" w:rsidRPr="00B77289" w:rsidRDefault="008E0A17" w:rsidP="00D421AE">
            <w:pPr>
              <w:rPr>
                <w:rFonts w:asciiTheme="majorHAnsi" w:hAnsiTheme="majorHAnsi"/>
                <w:sz w:val="20"/>
                <w:szCs w:val="20"/>
              </w:rPr>
            </w:pPr>
            <w:r w:rsidRPr="00B77289">
              <w:rPr>
                <w:rFonts w:asciiTheme="majorHAnsi" w:hAnsiTheme="majorHAnsi"/>
                <w:sz w:val="20"/>
                <w:szCs w:val="20"/>
              </w:rPr>
              <w:t>Ghardaïa</w:t>
            </w:r>
          </w:p>
        </w:tc>
        <w:tc>
          <w:tcPr>
            <w:tcW w:w="1510" w:type="dxa"/>
          </w:tcPr>
          <w:p w:rsidR="001C03A4" w:rsidRPr="00B77289" w:rsidRDefault="008E0A17" w:rsidP="00D421AE">
            <w:pPr>
              <w:cnfStyle w:val="000000100000"/>
              <w:rPr>
                <w:rFonts w:asciiTheme="majorHAnsi" w:hAnsiTheme="majorHAnsi"/>
                <w:sz w:val="20"/>
                <w:szCs w:val="20"/>
              </w:rPr>
            </w:pPr>
            <w:r w:rsidRPr="00B77289">
              <w:rPr>
                <w:rFonts w:asciiTheme="majorHAnsi" w:hAnsiTheme="majorHAnsi"/>
                <w:sz w:val="20"/>
                <w:szCs w:val="20"/>
              </w:rPr>
              <w:t>414 000</w:t>
            </w:r>
          </w:p>
        </w:tc>
        <w:tc>
          <w:tcPr>
            <w:tcW w:w="1510" w:type="dxa"/>
          </w:tcPr>
          <w:p w:rsidR="001C03A4" w:rsidRPr="00B77289" w:rsidRDefault="008E0A17" w:rsidP="00D421AE">
            <w:pPr>
              <w:cnfStyle w:val="000000100000"/>
              <w:rPr>
                <w:rFonts w:asciiTheme="majorHAnsi" w:hAnsiTheme="majorHAnsi"/>
                <w:sz w:val="20"/>
                <w:szCs w:val="20"/>
              </w:rPr>
            </w:pPr>
            <w:r w:rsidRPr="00B77289">
              <w:rPr>
                <w:rFonts w:asciiTheme="majorHAnsi" w:hAnsiTheme="majorHAnsi"/>
                <w:sz w:val="20"/>
                <w:szCs w:val="20"/>
              </w:rPr>
              <w:t>Très bon</w:t>
            </w:r>
          </w:p>
        </w:tc>
        <w:tc>
          <w:tcPr>
            <w:tcW w:w="4963" w:type="dxa"/>
          </w:tcPr>
          <w:p w:rsidR="001C03A4" w:rsidRPr="00B77289" w:rsidRDefault="001C03A4" w:rsidP="00D421AE">
            <w:pPr>
              <w:cnfStyle w:val="000000100000"/>
              <w:rPr>
                <w:rFonts w:asciiTheme="majorHAnsi" w:hAnsiTheme="majorHAnsi"/>
                <w:sz w:val="20"/>
                <w:szCs w:val="20"/>
              </w:rPr>
            </w:pPr>
            <w:r w:rsidRPr="00B77289">
              <w:rPr>
                <w:rFonts w:asciiTheme="majorHAnsi" w:hAnsiTheme="majorHAnsi"/>
                <w:sz w:val="20"/>
                <w:szCs w:val="20"/>
              </w:rPr>
              <w:t>Acacia, Faux poivrier, Casuarina, Washingtonia, Peuplier noir, Olivier de bohême, Olivier variété chemlal, Palmier Rosiers</w:t>
            </w:r>
          </w:p>
        </w:tc>
      </w:tr>
      <w:tr w:rsidR="001C03A4" w:rsidTr="00BD7A39">
        <w:tc>
          <w:tcPr>
            <w:cnfStyle w:val="001000000000"/>
            <w:tcW w:w="1510" w:type="dxa"/>
          </w:tcPr>
          <w:p w:rsidR="001C03A4" w:rsidRPr="00B77289" w:rsidRDefault="00BA5150" w:rsidP="00D421AE">
            <w:pPr>
              <w:rPr>
                <w:rFonts w:asciiTheme="majorHAnsi" w:hAnsiTheme="majorHAnsi"/>
                <w:sz w:val="20"/>
                <w:szCs w:val="20"/>
              </w:rPr>
            </w:pPr>
            <w:r w:rsidRPr="00B77289">
              <w:rPr>
                <w:rFonts w:asciiTheme="majorHAnsi" w:hAnsiTheme="majorHAnsi"/>
                <w:sz w:val="20"/>
                <w:szCs w:val="20"/>
              </w:rPr>
              <w:t>Illizi</w:t>
            </w:r>
          </w:p>
        </w:tc>
        <w:tc>
          <w:tcPr>
            <w:tcW w:w="1510" w:type="dxa"/>
          </w:tcPr>
          <w:p w:rsidR="001C03A4" w:rsidRPr="00B77289" w:rsidRDefault="00BA5150" w:rsidP="00D421AE">
            <w:pPr>
              <w:cnfStyle w:val="000000000000"/>
              <w:rPr>
                <w:rFonts w:asciiTheme="majorHAnsi" w:hAnsiTheme="majorHAnsi"/>
                <w:sz w:val="20"/>
                <w:szCs w:val="20"/>
              </w:rPr>
            </w:pPr>
            <w:r w:rsidRPr="00B77289">
              <w:rPr>
                <w:rFonts w:asciiTheme="majorHAnsi" w:hAnsiTheme="majorHAnsi"/>
                <w:sz w:val="20"/>
                <w:szCs w:val="20"/>
              </w:rPr>
              <w:t>14 200</w:t>
            </w:r>
          </w:p>
        </w:tc>
        <w:tc>
          <w:tcPr>
            <w:tcW w:w="1510" w:type="dxa"/>
          </w:tcPr>
          <w:p w:rsidR="001C03A4" w:rsidRPr="00B77289" w:rsidRDefault="00BA5150" w:rsidP="00D421AE">
            <w:pPr>
              <w:cnfStyle w:val="000000000000"/>
              <w:rPr>
                <w:rFonts w:asciiTheme="majorHAnsi" w:hAnsiTheme="majorHAnsi"/>
                <w:sz w:val="20"/>
                <w:szCs w:val="20"/>
              </w:rPr>
            </w:pPr>
            <w:r w:rsidRPr="00B77289">
              <w:rPr>
                <w:rFonts w:asciiTheme="majorHAnsi" w:hAnsiTheme="majorHAnsi"/>
                <w:sz w:val="20"/>
                <w:szCs w:val="20"/>
              </w:rPr>
              <w:t>Bon</w:t>
            </w:r>
          </w:p>
        </w:tc>
        <w:tc>
          <w:tcPr>
            <w:tcW w:w="4963" w:type="dxa"/>
          </w:tcPr>
          <w:p w:rsidR="001C03A4" w:rsidRPr="00B77289" w:rsidRDefault="001C03A4" w:rsidP="00D421AE">
            <w:pPr>
              <w:cnfStyle w:val="000000000000"/>
              <w:rPr>
                <w:rFonts w:asciiTheme="majorHAnsi" w:hAnsiTheme="majorHAnsi"/>
                <w:sz w:val="20"/>
                <w:szCs w:val="20"/>
              </w:rPr>
            </w:pPr>
            <w:r w:rsidRPr="00B77289">
              <w:rPr>
                <w:rFonts w:asciiTheme="majorHAnsi" w:hAnsiTheme="majorHAnsi"/>
                <w:sz w:val="20"/>
                <w:szCs w:val="20"/>
                <w:lang w:val="en-GB"/>
              </w:rPr>
              <w:t>Acacia,  Washingtonia,</w:t>
            </w:r>
            <w:r w:rsidRPr="00B77289">
              <w:rPr>
                <w:rFonts w:asciiTheme="majorHAnsi" w:hAnsiTheme="majorHAnsi"/>
                <w:sz w:val="20"/>
                <w:szCs w:val="20"/>
              </w:rPr>
              <w:t xml:space="preserve"> Laurier rose,Eucalyptus, Palmier, Blota, tamaris, lantana, prosopis</w:t>
            </w:r>
          </w:p>
        </w:tc>
      </w:tr>
      <w:tr w:rsidR="001C03A4" w:rsidTr="00BD7A39">
        <w:trPr>
          <w:cnfStyle w:val="000000100000"/>
        </w:trPr>
        <w:tc>
          <w:tcPr>
            <w:cnfStyle w:val="001000000000"/>
            <w:tcW w:w="1510" w:type="dxa"/>
          </w:tcPr>
          <w:p w:rsidR="001C03A4" w:rsidRPr="00B77289" w:rsidRDefault="00A04F5B" w:rsidP="00D421AE">
            <w:pPr>
              <w:rPr>
                <w:rFonts w:asciiTheme="majorHAnsi" w:hAnsiTheme="majorHAnsi"/>
                <w:sz w:val="20"/>
                <w:szCs w:val="20"/>
              </w:rPr>
            </w:pPr>
            <w:r w:rsidRPr="00B77289">
              <w:rPr>
                <w:rFonts w:asciiTheme="majorHAnsi" w:hAnsiTheme="majorHAnsi"/>
                <w:sz w:val="20"/>
                <w:szCs w:val="20"/>
              </w:rPr>
              <w:t>Jijel</w:t>
            </w:r>
          </w:p>
        </w:tc>
        <w:tc>
          <w:tcPr>
            <w:tcW w:w="1510" w:type="dxa"/>
          </w:tcPr>
          <w:p w:rsidR="001C03A4" w:rsidRPr="00B77289" w:rsidRDefault="00A04F5B" w:rsidP="00D421AE">
            <w:pPr>
              <w:cnfStyle w:val="000000100000"/>
              <w:rPr>
                <w:rFonts w:asciiTheme="majorHAnsi" w:hAnsiTheme="majorHAnsi"/>
                <w:sz w:val="20"/>
                <w:szCs w:val="20"/>
              </w:rPr>
            </w:pPr>
            <w:r w:rsidRPr="00B77289">
              <w:rPr>
                <w:rFonts w:asciiTheme="majorHAnsi" w:hAnsiTheme="majorHAnsi"/>
                <w:sz w:val="20"/>
                <w:szCs w:val="20"/>
              </w:rPr>
              <w:t>214 419</w:t>
            </w:r>
          </w:p>
        </w:tc>
        <w:tc>
          <w:tcPr>
            <w:tcW w:w="1510" w:type="dxa"/>
          </w:tcPr>
          <w:p w:rsidR="001C03A4" w:rsidRPr="00B77289" w:rsidRDefault="00A04F5B" w:rsidP="00D421AE">
            <w:pPr>
              <w:cnfStyle w:val="000000100000"/>
              <w:rPr>
                <w:rFonts w:asciiTheme="majorHAnsi" w:hAnsiTheme="majorHAnsi"/>
                <w:sz w:val="20"/>
                <w:szCs w:val="20"/>
              </w:rPr>
            </w:pPr>
            <w:r w:rsidRPr="00B77289">
              <w:rPr>
                <w:rFonts w:asciiTheme="majorHAnsi" w:hAnsiTheme="majorHAnsi"/>
                <w:sz w:val="20"/>
                <w:szCs w:val="20"/>
              </w:rPr>
              <w:t>Moyen</w:t>
            </w:r>
          </w:p>
        </w:tc>
        <w:tc>
          <w:tcPr>
            <w:tcW w:w="4963" w:type="dxa"/>
          </w:tcPr>
          <w:p w:rsidR="001C03A4" w:rsidRPr="00B77289" w:rsidRDefault="008E0A17" w:rsidP="00D421AE">
            <w:pPr>
              <w:cnfStyle w:val="000000100000"/>
              <w:rPr>
                <w:rFonts w:asciiTheme="majorHAnsi" w:hAnsiTheme="majorHAnsi"/>
                <w:sz w:val="20"/>
                <w:szCs w:val="20"/>
              </w:rPr>
            </w:pPr>
            <w:r w:rsidRPr="00B77289">
              <w:rPr>
                <w:rFonts w:asciiTheme="majorHAnsi" w:hAnsiTheme="majorHAnsi"/>
                <w:sz w:val="20"/>
                <w:szCs w:val="20"/>
              </w:rPr>
              <w:t>Cyprès, Mimosa, Ricinus comunus  Romarin, géranium, Palmier, Eucalyptus, Mûrier</w:t>
            </w:r>
          </w:p>
        </w:tc>
      </w:tr>
      <w:tr w:rsidR="001C03A4" w:rsidTr="00BD7A39">
        <w:tc>
          <w:tcPr>
            <w:cnfStyle w:val="001000000000"/>
            <w:tcW w:w="1510" w:type="dxa"/>
          </w:tcPr>
          <w:p w:rsidR="001C03A4" w:rsidRPr="00B77289" w:rsidRDefault="00A04F5B" w:rsidP="00D421AE">
            <w:pPr>
              <w:rPr>
                <w:rFonts w:asciiTheme="majorHAnsi" w:hAnsiTheme="majorHAnsi"/>
                <w:sz w:val="20"/>
                <w:szCs w:val="20"/>
              </w:rPr>
            </w:pPr>
            <w:r w:rsidRPr="00B77289">
              <w:rPr>
                <w:rFonts w:asciiTheme="majorHAnsi" w:hAnsiTheme="majorHAnsi"/>
                <w:sz w:val="20"/>
                <w:szCs w:val="20"/>
              </w:rPr>
              <w:t>Khenchela</w:t>
            </w:r>
          </w:p>
        </w:tc>
        <w:tc>
          <w:tcPr>
            <w:tcW w:w="1510" w:type="dxa"/>
          </w:tcPr>
          <w:p w:rsidR="001C03A4" w:rsidRPr="00B77289" w:rsidRDefault="00A04F5B" w:rsidP="00D421AE">
            <w:pPr>
              <w:cnfStyle w:val="000000000000"/>
              <w:rPr>
                <w:rFonts w:asciiTheme="majorHAnsi" w:hAnsiTheme="majorHAnsi"/>
                <w:sz w:val="20"/>
                <w:szCs w:val="20"/>
              </w:rPr>
            </w:pPr>
            <w:r w:rsidRPr="00B77289">
              <w:rPr>
                <w:rFonts w:asciiTheme="majorHAnsi" w:hAnsiTheme="majorHAnsi"/>
                <w:sz w:val="20"/>
                <w:szCs w:val="20"/>
              </w:rPr>
              <w:t>107 136, 1</w:t>
            </w:r>
          </w:p>
        </w:tc>
        <w:tc>
          <w:tcPr>
            <w:tcW w:w="1510" w:type="dxa"/>
          </w:tcPr>
          <w:p w:rsidR="001C03A4" w:rsidRPr="00B77289" w:rsidRDefault="00A04F5B" w:rsidP="00D421AE">
            <w:pPr>
              <w:cnfStyle w:val="000000000000"/>
              <w:rPr>
                <w:rFonts w:asciiTheme="majorHAnsi" w:hAnsiTheme="majorHAnsi"/>
                <w:sz w:val="20"/>
                <w:szCs w:val="20"/>
              </w:rPr>
            </w:pPr>
            <w:r w:rsidRPr="00B77289">
              <w:rPr>
                <w:rFonts w:asciiTheme="majorHAnsi" w:hAnsiTheme="majorHAnsi"/>
                <w:sz w:val="20"/>
                <w:szCs w:val="20"/>
              </w:rPr>
              <w:t>Dégradé</w:t>
            </w:r>
          </w:p>
        </w:tc>
        <w:tc>
          <w:tcPr>
            <w:tcW w:w="4963" w:type="dxa"/>
          </w:tcPr>
          <w:p w:rsidR="001C03A4" w:rsidRPr="00B77289" w:rsidRDefault="008E0A17" w:rsidP="00D421AE">
            <w:pPr>
              <w:cnfStyle w:val="000000000000"/>
              <w:rPr>
                <w:rFonts w:asciiTheme="majorHAnsi" w:hAnsiTheme="majorHAnsi"/>
                <w:sz w:val="20"/>
                <w:szCs w:val="20"/>
              </w:rPr>
            </w:pPr>
            <w:r w:rsidRPr="00B77289">
              <w:rPr>
                <w:rFonts w:asciiTheme="majorHAnsi" w:hAnsiTheme="majorHAnsi"/>
                <w:sz w:val="20"/>
                <w:szCs w:val="20"/>
              </w:rPr>
              <w:t>Faux poivrier</w:t>
            </w:r>
          </w:p>
        </w:tc>
      </w:tr>
      <w:tr w:rsidR="001C03A4" w:rsidTr="00BD7A39">
        <w:trPr>
          <w:cnfStyle w:val="000000100000"/>
        </w:trPr>
        <w:tc>
          <w:tcPr>
            <w:cnfStyle w:val="001000000000"/>
            <w:tcW w:w="1510" w:type="dxa"/>
          </w:tcPr>
          <w:p w:rsidR="001C03A4" w:rsidRPr="00B77289" w:rsidRDefault="00A04F5B" w:rsidP="00D421AE">
            <w:pPr>
              <w:rPr>
                <w:rFonts w:asciiTheme="majorHAnsi" w:hAnsiTheme="majorHAnsi"/>
                <w:sz w:val="20"/>
                <w:szCs w:val="20"/>
              </w:rPr>
            </w:pPr>
            <w:r w:rsidRPr="00B77289">
              <w:rPr>
                <w:rFonts w:asciiTheme="majorHAnsi" w:hAnsiTheme="majorHAnsi"/>
                <w:sz w:val="20"/>
                <w:szCs w:val="20"/>
              </w:rPr>
              <w:t>Mascara</w:t>
            </w:r>
          </w:p>
        </w:tc>
        <w:tc>
          <w:tcPr>
            <w:tcW w:w="1510" w:type="dxa"/>
          </w:tcPr>
          <w:p w:rsidR="001C03A4" w:rsidRPr="00B77289" w:rsidRDefault="00A04F5B" w:rsidP="00D421AE">
            <w:pPr>
              <w:cnfStyle w:val="000000100000"/>
              <w:rPr>
                <w:rFonts w:asciiTheme="majorHAnsi" w:hAnsiTheme="majorHAnsi"/>
                <w:sz w:val="20"/>
                <w:szCs w:val="20"/>
              </w:rPr>
            </w:pPr>
            <w:r w:rsidRPr="00B77289">
              <w:rPr>
                <w:rFonts w:asciiTheme="majorHAnsi" w:hAnsiTheme="majorHAnsi"/>
                <w:sz w:val="20"/>
                <w:szCs w:val="20"/>
              </w:rPr>
              <w:t>221 450</w:t>
            </w:r>
          </w:p>
        </w:tc>
        <w:tc>
          <w:tcPr>
            <w:tcW w:w="1510" w:type="dxa"/>
          </w:tcPr>
          <w:p w:rsidR="001C03A4" w:rsidRPr="00B77289" w:rsidRDefault="00A04F5B" w:rsidP="00D421AE">
            <w:pPr>
              <w:cnfStyle w:val="000000100000"/>
              <w:rPr>
                <w:rFonts w:asciiTheme="majorHAnsi" w:hAnsiTheme="majorHAnsi"/>
                <w:sz w:val="20"/>
                <w:szCs w:val="20"/>
              </w:rPr>
            </w:pPr>
            <w:r w:rsidRPr="00B77289">
              <w:rPr>
                <w:rFonts w:asciiTheme="majorHAnsi" w:hAnsiTheme="majorHAnsi"/>
                <w:sz w:val="20"/>
                <w:szCs w:val="20"/>
              </w:rPr>
              <w:t>Moyen</w:t>
            </w:r>
          </w:p>
        </w:tc>
        <w:tc>
          <w:tcPr>
            <w:tcW w:w="4963" w:type="dxa"/>
          </w:tcPr>
          <w:p w:rsidR="001C03A4" w:rsidRPr="00B77289" w:rsidRDefault="008E0A17" w:rsidP="00D421AE">
            <w:pPr>
              <w:cnfStyle w:val="000000100000"/>
              <w:rPr>
                <w:rFonts w:asciiTheme="majorHAnsi" w:hAnsiTheme="majorHAnsi"/>
                <w:sz w:val="20"/>
                <w:szCs w:val="20"/>
              </w:rPr>
            </w:pPr>
            <w:r w:rsidRPr="00B77289">
              <w:rPr>
                <w:rFonts w:asciiTheme="majorHAnsi" w:hAnsiTheme="majorHAnsi"/>
                <w:sz w:val="20"/>
                <w:szCs w:val="20"/>
              </w:rPr>
              <w:t>Faux poivrier, Laurier rose, Pin d’Alep</w:t>
            </w:r>
          </w:p>
        </w:tc>
      </w:tr>
      <w:tr w:rsidR="001C03A4" w:rsidTr="00BD7A39">
        <w:tc>
          <w:tcPr>
            <w:cnfStyle w:val="001000000000"/>
            <w:tcW w:w="1510" w:type="dxa"/>
          </w:tcPr>
          <w:p w:rsidR="001C03A4" w:rsidRPr="00B77289" w:rsidRDefault="00627834" w:rsidP="00D421AE">
            <w:pPr>
              <w:rPr>
                <w:rFonts w:asciiTheme="majorHAnsi" w:hAnsiTheme="majorHAnsi"/>
                <w:sz w:val="20"/>
                <w:szCs w:val="20"/>
              </w:rPr>
            </w:pPr>
            <w:r w:rsidRPr="00B77289">
              <w:rPr>
                <w:rFonts w:asciiTheme="majorHAnsi" w:hAnsiTheme="majorHAnsi"/>
                <w:sz w:val="20"/>
                <w:szCs w:val="20"/>
              </w:rPr>
              <w:t>Médéa</w:t>
            </w:r>
          </w:p>
        </w:tc>
        <w:tc>
          <w:tcPr>
            <w:tcW w:w="1510" w:type="dxa"/>
          </w:tcPr>
          <w:p w:rsidR="001C03A4" w:rsidRPr="00B77289" w:rsidRDefault="00627834" w:rsidP="00D421AE">
            <w:pPr>
              <w:cnfStyle w:val="000000000000"/>
              <w:rPr>
                <w:rFonts w:asciiTheme="majorHAnsi" w:hAnsiTheme="majorHAnsi"/>
                <w:sz w:val="20"/>
                <w:szCs w:val="20"/>
              </w:rPr>
            </w:pPr>
            <w:r w:rsidRPr="00B77289">
              <w:rPr>
                <w:rFonts w:asciiTheme="majorHAnsi" w:hAnsiTheme="majorHAnsi"/>
                <w:sz w:val="20"/>
                <w:szCs w:val="20"/>
              </w:rPr>
              <w:t>207 040, 21</w:t>
            </w:r>
          </w:p>
        </w:tc>
        <w:tc>
          <w:tcPr>
            <w:tcW w:w="1510" w:type="dxa"/>
          </w:tcPr>
          <w:p w:rsidR="001C03A4" w:rsidRPr="00B77289" w:rsidRDefault="00627834" w:rsidP="00D421AE">
            <w:pPr>
              <w:cnfStyle w:val="000000000000"/>
              <w:rPr>
                <w:rFonts w:asciiTheme="majorHAnsi" w:hAnsiTheme="majorHAnsi"/>
                <w:sz w:val="20"/>
                <w:szCs w:val="20"/>
              </w:rPr>
            </w:pPr>
            <w:r w:rsidRPr="00B77289">
              <w:rPr>
                <w:rFonts w:asciiTheme="majorHAnsi" w:hAnsiTheme="majorHAnsi"/>
                <w:sz w:val="20"/>
                <w:szCs w:val="20"/>
              </w:rPr>
              <w:t>Moyen à dégradé</w:t>
            </w:r>
          </w:p>
        </w:tc>
        <w:tc>
          <w:tcPr>
            <w:tcW w:w="4963" w:type="dxa"/>
          </w:tcPr>
          <w:p w:rsidR="001C03A4" w:rsidRPr="00B77289" w:rsidRDefault="00074196" w:rsidP="00D421AE">
            <w:pPr>
              <w:cnfStyle w:val="000000000000"/>
              <w:rPr>
                <w:rFonts w:asciiTheme="majorHAnsi" w:hAnsiTheme="majorHAnsi"/>
                <w:sz w:val="20"/>
                <w:szCs w:val="20"/>
              </w:rPr>
            </w:pPr>
            <w:r w:rsidRPr="00B77289">
              <w:rPr>
                <w:rFonts w:asciiTheme="majorHAnsi" w:hAnsiTheme="majorHAnsi"/>
                <w:sz w:val="20"/>
                <w:szCs w:val="20"/>
              </w:rPr>
              <w:t>Eucalyptus, pin d’Alep, Cyprès, Amandier</w:t>
            </w:r>
          </w:p>
        </w:tc>
      </w:tr>
      <w:tr w:rsidR="00074196" w:rsidTr="00BD7A39">
        <w:trPr>
          <w:cnfStyle w:val="000000100000"/>
        </w:trPr>
        <w:tc>
          <w:tcPr>
            <w:cnfStyle w:val="001000000000"/>
            <w:tcW w:w="1510" w:type="dxa"/>
          </w:tcPr>
          <w:p w:rsidR="00074196" w:rsidRPr="00B77289" w:rsidRDefault="00627834" w:rsidP="00D421AE">
            <w:pPr>
              <w:rPr>
                <w:rFonts w:asciiTheme="majorHAnsi" w:hAnsiTheme="majorHAnsi"/>
                <w:sz w:val="20"/>
                <w:szCs w:val="20"/>
              </w:rPr>
            </w:pPr>
            <w:r w:rsidRPr="00B77289">
              <w:rPr>
                <w:rFonts w:asciiTheme="majorHAnsi" w:hAnsiTheme="majorHAnsi"/>
                <w:sz w:val="20"/>
                <w:szCs w:val="20"/>
              </w:rPr>
              <w:t>Mostaganem</w:t>
            </w:r>
          </w:p>
        </w:tc>
        <w:tc>
          <w:tcPr>
            <w:tcW w:w="1510" w:type="dxa"/>
          </w:tcPr>
          <w:p w:rsidR="00074196" w:rsidRPr="00B77289" w:rsidRDefault="00627834" w:rsidP="00D421AE">
            <w:pPr>
              <w:cnfStyle w:val="000000100000"/>
              <w:rPr>
                <w:rFonts w:asciiTheme="majorHAnsi" w:hAnsiTheme="majorHAnsi"/>
                <w:sz w:val="20"/>
                <w:szCs w:val="20"/>
              </w:rPr>
            </w:pPr>
            <w:r w:rsidRPr="00B77289">
              <w:rPr>
                <w:rFonts w:asciiTheme="majorHAnsi" w:hAnsiTheme="majorHAnsi"/>
                <w:sz w:val="20"/>
                <w:szCs w:val="20"/>
              </w:rPr>
              <w:t>122 365</w:t>
            </w:r>
          </w:p>
        </w:tc>
        <w:tc>
          <w:tcPr>
            <w:tcW w:w="1510" w:type="dxa"/>
          </w:tcPr>
          <w:p w:rsidR="00074196" w:rsidRPr="00B77289" w:rsidRDefault="00627834" w:rsidP="00D421AE">
            <w:pPr>
              <w:cnfStyle w:val="000000100000"/>
              <w:rPr>
                <w:rFonts w:asciiTheme="majorHAnsi" w:hAnsiTheme="majorHAnsi"/>
                <w:sz w:val="20"/>
                <w:szCs w:val="20"/>
              </w:rPr>
            </w:pPr>
            <w:r w:rsidRPr="00B77289">
              <w:rPr>
                <w:rFonts w:asciiTheme="majorHAnsi" w:hAnsiTheme="majorHAnsi"/>
                <w:sz w:val="20"/>
                <w:szCs w:val="20"/>
              </w:rPr>
              <w:t>Moyen</w:t>
            </w:r>
          </w:p>
        </w:tc>
        <w:tc>
          <w:tcPr>
            <w:tcW w:w="4963" w:type="dxa"/>
          </w:tcPr>
          <w:p w:rsidR="00074196" w:rsidRPr="00B77289" w:rsidRDefault="00074196" w:rsidP="00D421AE">
            <w:pPr>
              <w:cnfStyle w:val="000000100000"/>
              <w:rPr>
                <w:rFonts w:asciiTheme="majorHAnsi" w:hAnsiTheme="majorHAnsi"/>
                <w:sz w:val="20"/>
                <w:szCs w:val="20"/>
              </w:rPr>
            </w:pPr>
            <w:r w:rsidRPr="00B77289">
              <w:rPr>
                <w:rFonts w:asciiTheme="majorHAnsi" w:hAnsiTheme="majorHAnsi"/>
                <w:sz w:val="20"/>
                <w:szCs w:val="20"/>
                <w:lang w:val="pt-BR"/>
              </w:rPr>
              <w:t>Ficus, Géranium, Pin d’Alep, Acacia</w:t>
            </w:r>
          </w:p>
        </w:tc>
      </w:tr>
      <w:tr w:rsidR="00074196" w:rsidTr="00BD7A39">
        <w:tc>
          <w:tcPr>
            <w:cnfStyle w:val="001000000000"/>
            <w:tcW w:w="1510" w:type="dxa"/>
          </w:tcPr>
          <w:p w:rsidR="00074196" w:rsidRPr="00B77289" w:rsidRDefault="00627834" w:rsidP="00D421AE">
            <w:pPr>
              <w:rPr>
                <w:rFonts w:asciiTheme="majorHAnsi" w:hAnsiTheme="majorHAnsi"/>
                <w:sz w:val="20"/>
                <w:szCs w:val="20"/>
              </w:rPr>
            </w:pPr>
            <w:r w:rsidRPr="00B77289">
              <w:rPr>
                <w:rFonts w:asciiTheme="majorHAnsi" w:hAnsiTheme="majorHAnsi"/>
                <w:sz w:val="20"/>
                <w:szCs w:val="20"/>
              </w:rPr>
              <w:t>M’sila</w:t>
            </w:r>
          </w:p>
        </w:tc>
        <w:tc>
          <w:tcPr>
            <w:tcW w:w="1510" w:type="dxa"/>
          </w:tcPr>
          <w:p w:rsidR="00074196" w:rsidRPr="00B77289" w:rsidRDefault="00627834" w:rsidP="00D421AE">
            <w:pPr>
              <w:cnfStyle w:val="000000000000"/>
              <w:rPr>
                <w:rFonts w:asciiTheme="majorHAnsi" w:hAnsiTheme="majorHAnsi"/>
                <w:sz w:val="20"/>
                <w:szCs w:val="20"/>
              </w:rPr>
            </w:pPr>
            <w:r w:rsidRPr="00B77289">
              <w:rPr>
                <w:rFonts w:asciiTheme="majorHAnsi" w:hAnsiTheme="majorHAnsi"/>
                <w:sz w:val="20"/>
                <w:szCs w:val="20"/>
              </w:rPr>
              <w:t>472 076, 35</w:t>
            </w:r>
          </w:p>
        </w:tc>
        <w:tc>
          <w:tcPr>
            <w:tcW w:w="1510" w:type="dxa"/>
          </w:tcPr>
          <w:p w:rsidR="00074196" w:rsidRPr="00B77289" w:rsidRDefault="00627834" w:rsidP="00D421AE">
            <w:pPr>
              <w:cnfStyle w:val="000000000000"/>
              <w:rPr>
                <w:rFonts w:asciiTheme="majorHAnsi" w:hAnsiTheme="majorHAnsi"/>
                <w:sz w:val="20"/>
                <w:szCs w:val="20"/>
              </w:rPr>
            </w:pPr>
            <w:r w:rsidRPr="00B77289">
              <w:rPr>
                <w:rFonts w:asciiTheme="majorHAnsi" w:hAnsiTheme="majorHAnsi"/>
                <w:sz w:val="20"/>
                <w:szCs w:val="20"/>
              </w:rPr>
              <w:t>Moyen à dégradé</w:t>
            </w:r>
          </w:p>
        </w:tc>
        <w:tc>
          <w:tcPr>
            <w:tcW w:w="4963" w:type="dxa"/>
          </w:tcPr>
          <w:p w:rsidR="00074196" w:rsidRPr="00B77289" w:rsidRDefault="00074196" w:rsidP="00D421AE">
            <w:pPr>
              <w:cnfStyle w:val="000000000000"/>
              <w:rPr>
                <w:rFonts w:asciiTheme="majorHAnsi" w:hAnsiTheme="majorHAnsi"/>
                <w:sz w:val="20"/>
                <w:szCs w:val="20"/>
              </w:rPr>
            </w:pPr>
            <w:r w:rsidRPr="00B77289">
              <w:rPr>
                <w:rFonts w:asciiTheme="majorHAnsi" w:hAnsiTheme="majorHAnsi"/>
                <w:sz w:val="20"/>
                <w:szCs w:val="20"/>
              </w:rPr>
              <w:t xml:space="preserve">Cyprès, Mûrier, Eucalyptus, Acacia, Laurier rose, Genévrier, Jasmin, Faux poivrier, Pin d’Alep, Platane, </w:t>
            </w:r>
            <w:r w:rsidRPr="00B77289">
              <w:rPr>
                <w:rFonts w:asciiTheme="majorHAnsi" w:hAnsiTheme="majorHAnsi"/>
                <w:sz w:val="20"/>
                <w:szCs w:val="20"/>
              </w:rPr>
              <w:lastRenderedPageBreak/>
              <w:t>Peuplier, Palmier</w:t>
            </w:r>
          </w:p>
        </w:tc>
      </w:tr>
      <w:tr w:rsidR="00074196" w:rsidTr="00BD7A39">
        <w:trPr>
          <w:cnfStyle w:val="000000100000"/>
        </w:trPr>
        <w:tc>
          <w:tcPr>
            <w:cnfStyle w:val="001000000000"/>
            <w:tcW w:w="1510" w:type="dxa"/>
          </w:tcPr>
          <w:p w:rsidR="00074196" w:rsidRPr="00B77289" w:rsidRDefault="008B2F01" w:rsidP="00D421AE">
            <w:pPr>
              <w:rPr>
                <w:rFonts w:asciiTheme="majorHAnsi" w:hAnsiTheme="majorHAnsi"/>
                <w:sz w:val="20"/>
                <w:szCs w:val="20"/>
              </w:rPr>
            </w:pPr>
            <w:r w:rsidRPr="00B77289">
              <w:rPr>
                <w:rFonts w:asciiTheme="majorHAnsi" w:hAnsiTheme="majorHAnsi"/>
                <w:sz w:val="20"/>
                <w:szCs w:val="20"/>
              </w:rPr>
              <w:lastRenderedPageBreak/>
              <w:t>Naâma</w:t>
            </w:r>
          </w:p>
        </w:tc>
        <w:tc>
          <w:tcPr>
            <w:tcW w:w="1510" w:type="dxa"/>
          </w:tcPr>
          <w:p w:rsidR="00074196" w:rsidRPr="00B77289" w:rsidRDefault="008B2F01" w:rsidP="00D421AE">
            <w:pPr>
              <w:cnfStyle w:val="000000100000"/>
              <w:rPr>
                <w:rFonts w:asciiTheme="majorHAnsi" w:hAnsiTheme="majorHAnsi"/>
                <w:sz w:val="20"/>
                <w:szCs w:val="20"/>
              </w:rPr>
            </w:pPr>
            <w:r w:rsidRPr="00B77289">
              <w:rPr>
                <w:rFonts w:asciiTheme="majorHAnsi" w:hAnsiTheme="majorHAnsi"/>
                <w:sz w:val="20"/>
                <w:szCs w:val="20"/>
              </w:rPr>
              <w:t>82 900</w:t>
            </w:r>
          </w:p>
        </w:tc>
        <w:tc>
          <w:tcPr>
            <w:tcW w:w="1510" w:type="dxa"/>
          </w:tcPr>
          <w:p w:rsidR="00074196" w:rsidRPr="00B77289" w:rsidRDefault="008B2F01" w:rsidP="00D421AE">
            <w:pPr>
              <w:cnfStyle w:val="000000100000"/>
              <w:rPr>
                <w:rFonts w:asciiTheme="majorHAnsi" w:hAnsiTheme="majorHAnsi"/>
                <w:sz w:val="20"/>
                <w:szCs w:val="20"/>
              </w:rPr>
            </w:pPr>
            <w:r w:rsidRPr="00B77289">
              <w:rPr>
                <w:rFonts w:asciiTheme="majorHAnsi" w:hAnsiTheme="majorHAnsi"/>
                <w:sz w:val="20"/>
                <w:szCs w:val="20"/>
              </w:rPr>
              <w:t>Mal entretenu</w:t>
            </w:r>
          </w:p>
        </w:tc>
        <w:tc>
          <w:tcPr>
            <w:tcW w:w="4963" w:type="dxa"/>
          </w:tcPr>
          <w:p w:rsidR="00074196" w:rsidRPr="00B77289" w:rsidRDefault="00074196" w:rsidP="00D421AE">
            <w:pPr>
              <w:cnfStyle w:val="000000100000"/>
              <w:rPr>
                <w:rFonts w:asciiTheme="majorHAnsi" w:hAnsiTheme="majorHAnsi"/>
                <w:sz w:val="20"/>
                <w:szCs w:val="20"/>
              </w:rPr>
            </w:pPr>
            <w:r w:rsidRPr="00B77289">
              <w:rPr>
                <w:rFonts w:asciiTheme="majorHAnsi" w:hAnsiTheme="majorHAnsi"/>
                <w:sz w:val="20"/>
                <w:szCs w:val="20"/>
              </w:rPr>
              <w:t>Acacia, Faux poivrier</w:t>
            </w:r>
          </w:p>
        </w:tc>
      </w:tr>
      <w:tr w:rsidR="00074196" w:rsidTr="00BD7A39">
        <w:tc>
          <w:tcPr>
            <w:cnfStyle w:val="001000000000"/>
            <w:tcW w:w="1510" w:type="dxa"/>
          </w:tcPr>
          <w:p w:rsidR="00074196" w:rsidRPr="00B77289" w:rsidRDefault="00EA3C09" w:rsidP="00D421AE">
            <w:pPr>
              <w:rPr>
                <w:rFonts w:asciiTheme="majorHAnsi" w:hAnsiTheme="majorHAnsi"/>
                <w:sz w:val="20"/>
                <w:szCs w:val="20"/>
              </w:rPr>
            </w:pPr>
            <w:r w:rsidRPr="00B77289">
              <w:rPr>
                <w:rFonts w:asciiTheme="majorHAnsi" w:hAnsiTheme="majorHAnsi"/>
                <w:sz w:val="20"/>
                <w:szCs w:val="20"/>
              </w:rPr>
              <w:t>Oran</w:t>
            </w:r>
          </w:p>
        </w:tc>
        <w:tc>
          <w:tcPr>
            <w:tcW w:w="1510" w:type="dxa"/>
          </w:tcPr>
          <w:p w:rsidR="00074196" w:rsidRPr="00B77289" w:rsidRDefault="00EA3C09" w:rsidP="00D421AE">
            <w:pPr>
              <w:cnfStyle w:val="000000000000"/>
              <w:rPr>
                <w:rFonts w:asciiTheme="majorHAnsi" w:hAnsiTheme="majorHAnsi"/>
                <w:sz w:val="20"/>
                <w:szCs w:val="20"/>
              </w:rPr>
            </w:pPr>
            <w:r w:rsidRPr="00B77289">
              <w:rPr>
                <w:rFonts w:asciiTheme="majorHAnsi" w:hAnsiTheme="majorHAnsi"/>
                <w:sz w:val="20"/>
                <w:szCs w:val="20"/>
              </w:rPr>
              <w:t>948 695</w:t>
            </w:r>
          </w:p>
        </w:tc>
        <w:tc>
          <w:tcPr>
            <w:tcW w:w="1510" w:type="dxa"/>
          </w:tcPr>
          <w:p w:rsidR="00074196" w:rsidRPr="00B77289" w:rsidRDefault="00EA3C09" w:rsidP="00D421AE">
            <w:pPr>
              <w:cnfStyle w:val="000000000000"/>
              <w:rPr>
                <w:rFonts w:asciiTheme="majorHAnsi" w:hAnsiTheme="majorHAnsi"/>
                <w:sz w:val="20"/>
                <w:szCs w:val="20"/>
              </w:rPr>
            </w:pPr>
            <w:r w:rsidRPr="00B77289">
              <w:rPr>
                <w:rFonts w:asciiTheme="majorHAnsi" w:hAnsiTheme="majorHAnsi"/>
                <w:sz w:val="20"/>
                <w:szCs w:val="20"/>
              </w:rPr>
              <w:t>Moyen</w:t>
            </w:r>
          </w:p>
        </w:tc>
        <w:tc>
          <w:tcPr>
            <w:tcW w:w="4963" w:type="dxa"/>
          </w:tcPr>
          <w:p w:rsidR="00074196" w:rsidRPr="00B77289" w:rsidRDefault="00074196" w:rsidP="00D421AE">
            <w:pPr>
              <w:cnfStyle w:val="000000000000"/>
              <w:rPr>
                <w:rFonts w:asciiTheme="majorHAnsi" w:hAnsiTheme="majorHAnsi"/>
                <w:sz w:val="20"/>
                <w:szCs w:val="20"/>
              </w:rPr>
            </w:pPr>
            <w:r w:rsidRPr="00B77289">
              <w:rPr>
                <w:rFonts w:asciiTheme="majorHAnsi" w:hAnsiTheme="majorHAnsi"/>
                <w:sz w:val="20"/>
                <w:szCs w:val="20"/>
              </w:rPr>
              <w:t>Cyprès, Eucalyptus, Laurier rose, Faux poivrier, pin,  mille poromelanta, mertha</w:t>
            </w:r>
          </w:p>
        </w:tc>
      </w:tr>
      <w:tr w:rsidR="00074196" w:rsidTr="00BD7A39">
        <w:trPr>
          <w:cnfStyle w:val="000000100000"/>
        </w:trPr>
        <w:tc>
          <w:tcPr>
            <w:cnfStyle w:val="001000000000"/>
            <w:tcW w:w="1510" w:type="dxa"/>
          </w:tcPr>
          <w:p w:rsidR="00074196" w:rsidRPr="00B77289" w:rsidRDefault="00EA3C09" w:rsidP="00D421AE">
            <w:pPr>
              <w:rPr>
                <w:rFonts w:asciiTheme="majorHAnsi" w:hAnsiTheme="majorHAnsi"/>
                <w:sz w:val="20"/>
                <w:szCs w:val="20"/>
              </w:rPr>
            </w:pPr>
            <w:r w:rsidRPr="00B77289">
              <w:rPr>
                <w:rFonts w:asciiTheme="majorHAnsi" w:hAnsiTheme="majorHAnsi"/>
                <w:sz w:val="20"/>
                <w:szCs w:val="20"/>
              </w:rPr>
              <w:t>Ouargla</w:t>
            </w:r>
          </w:p>
        </w:tc>
        <w:tc>
          <w:tcPr>
            <w:tcW w:w="1510" w:type="dxa"/>
          </w:tcPr>
          <w:p w:rsidR="00074196" w:rsidRPr="00B77289" w:rsidRDefault="00915AEE" w:rsidP="00D421AE">
            <w:pPr>
              <w:cnfStyle w:val="000000100000"/>
              <w:rPr>
                <w:rFonts w:asciiTheme="majorHAnsi" w:hAnsiTheme="majorHAnsi"/>
                <w:sz w:val="20"/>
                <w:szCs w:val="20"/>
              </w:rPr>
            </w:pPr>
            <w:r w:rsidRPr="00B77289">
              <w:rPr>
                <w:rFonts w:asciiTheme="majorHAnsi" w:hAnsiTheme="majorHAnsi"/>
                <w:i/>
                <w:iCs/>
                <w:sz w:val="20"/>
                <w:szCs w:val="20"/>
              </w:rPr>
              <w:t>Non connu</w:t>
            </w:r>
          </w:p>
        </w:tc>
        <w:tc>
          <w:tcPr>
            <w:tcW w:w="1510" w:type="dxa"/>
          </w:tcPr>
          <w:p w:rsidR="00074196" w:rsidRPr="00B77289" w:rsidRDefault="00EA3C09" w:rsidP="00D421AE">
            <w:pPr>
              <w:cnfStyle w:val="000000100000"/>
              <w:rPr>
                <w:rFonts w:asciiTheme="majorHAnsi" w:hAnsiTheme="majorHAnsi"/>
                <w:sz w:val="20"/>
                <w:szCs w:val="20"/>
              </w:rPr>
            </w:pPr>
            <w:r w:rsidRPr="00B77289">
              <w:rPr>
                <w:rFonts w:asciiTheme="majorHAnsi" w:hAnsiTheme="majorHAnsi"/>
                <w:sz w:val="20"/>
                <w:szCs w:val="20"/>
              </w:rPr>
              <w:t>Moyen à dégradé</w:t>
            </w:r>
          </w:p>
        </w:tc>
        <w:tc>
          <w:tcPr>
            <w:tcW w:w="4963" w:type="dxa"/>
          </w:tcPr>
          <w:p w:rsidR="00074196" w:rsidRPr="00B77289" w:rsidRDefault="00074196" w:rsidP="00D421AE">
            <w:pPr>
              <w:cnfStyle w:val="000000100000"/>
              <w:rPr>
                <w:rFonts w:asciiTheme="majorHAnsi" w:hAnsiTheme="majorHAnsi"/>
                <w:sz w:val="20"/>
                <w:szCs w:val="20"/>
              </w:rPr>
            </w:pPr>
            <w:r w:rsidRPr="00B77289">
              <w:rPr>
                <w:rFonts w:asciiTheme="majorHAnsi" w:hAnsiTheme="majorHAnsi"/>
                <w:sz w:val="20"/>
                <w:szCs w:val="20"/>
              </w:rPr>
              <w:t>Cyprès, Washingtonia, Acacia, Palmier Casuarina, Faux poivrier, Peuplier</w:t>
            </w:r>
          </w:p>
        </w:tc>
      </w:tr>
      <w:tr w:rsidR="00074196" w:rsidTr="00BD7A39">
        <w:tc>
          <w:tcPr>
            <w:cnfStyle w:val="001000000000"/>
            <w:tcW w:w="1510" w:type="dxa"/>
          </w:tcPr>
          <w:p w:rsidR="00074196" w:rsidRPr="00B77289" w:rsidRDefault="009F59BC" w:rsidP="00D421AE">
            <w:pPr>
              <w:rPr>
                <w:rFonts w:asciiTheme="majorHAnsi" w:hAnsiTheme="majorHAnsi"/>
                <w:sz w:val="20"/>
                <w:szCs w:val="20"/>
              </w:rPr>
            </w:pPr>
            <w:r w:rsidRPr="00B77289">
              <w:rPr>
                <w:rFonts w:asciiTheme="majorHAnsi" w:hAnsiTheme="majorHAnsi"/>
                <w:sz w:val="20"/>
                <w:szCs w:val="20"/>
              </w:rPr>
              <w:t>Oum el Bouaghi</w:t>
            </w:r>
          </w:p>
        </w:tc>
        <w:tc>
          <w:tcPr>
            <w:tcW w:w="1510" w:type="dxa"/>
          </w:tcPr>
          <w:p w:rsidR="00074196" w:rsidRPr="00B77289" w:rsidRDefault="009F59BC" w:rsidP="00D421AE">
            <w:pPr>
              <w:cnfStyle w:val="000000000000"/>
              <w:rPr>
                <w:rFonts w:asciiTheme="majorHAnsi" w:hAnsiTheme="majorHAnsi"/>
                <w:sz w:val="20"/>
                <w:szCs w:val="20"/>
              </w:rPr>
            </w:pPr>
            <w:r w:rsidRPr="00B77289">
              <w:rPr>
                <w:rFonts w:asciiTheme="majorHAnsi" w:hAnsiTheme="majorHAnsi"/>
                <w:sz w:val="20"/>
                <w:szCs w:val="20"/>
              </w:rPr>
              <w:t>219 450</w:t>
            </w:r>
          </w:p>
        </w:tc>
        <w:tc>
          <w:tcPr>
            <w:tcW w:w="1510" w:type="dxa"/>
          </w:tcPr>
          <w:p w:rsidR="00074196" w:rsidRPr="00B77289" w:rsidRDefault="009F59BC" w:rsidP="00D421AE">
            <w:pPr>
              <w:cnfStyle w:val="000000000000"/>
              <w:rPr>
                <w:rFonts w:asciiTheme="majorHAnsi" w:hAnsiTheme="majorHAnsi"/>
                <w:sz w:val="20"/>
                <w:szCs w:val="20"/>
              </w:rPr>
            </w:pPr>
            <w:r w:rsidRPr="00B77289">
              <w:rPr>
                <w:rFonts w:asciiTheme="majorHAnsi" w:hAnsiTheme="majorHAnsi"/>
                <w:sz w:val="20"/>
                <w:szCs w:val="20"/>
              </w:rPr>
              <w:t>Moyen à mauvais</w:t>
            </w:r>
          </w:p>
        </w:tc>
        <w:tc>
          <w:tcPr>
            <w:tcW w:w="4963" w:type="dxa"/>
          </w:tcPr>
          <w:p w:rsidR="00074196" w:rsidRPr="00B77289" w:rsidRDefault="0033699A" w:rsidP="00D421AE">
            <w:pPr>
              <w:cnfStyle w:val="000000000000"/>
              <w:rPr>
                <w:rFonts w:asciiTheme="majorHAnsi" w:hAnsiTheme="majorHAnsi"/>
                <w:sz w:val="20"/>
                <w:szCs w:val="20"/>
              </w:rPr>
            </w:pPr>
            <w:r w:rsidRPr="00B77289">
              <w:rPr>
                <w:rFonts w:asciiTheme="majorHAnsi" w:hAnsiTheme="majorHAnsi"/>
                <w:sz w:val="20"/>
                <w:szCs w:val="20"/>
              </w:rPr>
              <w:t>Acacia, Faux poivrier, Palmier, Pin d’Alep</w:t>
            </w:r>
          </w:p>
        </w:tc>
      </w:tr>
      <w:tr w:rsidR="00074196" w:rsidTr="00BD7A39">
        <w:trPr>
          <w:cnfStyle w:val="000000100000"/>
        </w:trPr>
        <w:tc>
          <w:tcPr>
            <w:cnfStyle w:val="001000000000"/>
            <w:tcW w:w="1510" w:type="dxa"/>
          </w:tcPr>
          <w:p w:rsidR="00074196" w:rsidRPr="00B77289" w:rsidRDefault="00AF44DE" w:rsidP="00D421AE">
            <w:pPr>
              <w:rPr>
                <w:rFonts w:asciiTheme="majorHAnsi" w:hAnsiTheme="majorHAnsi"/>
                <w:sz w:val="20"/>
                <w:szCs w:val="20"/>
              </w:rPr>
            </w:pPr>
            <w:r w:rsidRPr="00B77289">
              <w:rPr>
                <w:rFonts w:asciiTheme="majorHAnsi" w:hAnsiTheme="majorHAnsi"/>
                <w:sz w:val="20"/>
                <w:szCs w:val="20"/>
              </w:rPr>
              <w:t>Rélizane</w:t>
            </w:r>
          </w:p>
        </w:tc>
        <w:tc>
          <w:tcPr>
            <w:tcW w:w="1510" w:type="dxa"/>
          </w:tcPr>
          <w:p w:rsidR="00074196" w:rsidRPr="00B77289" w:rsidRDefault="00E736EE" w:rsidP="00D421AE">
            <w:pPr>
              <w:cnfStyle w:val="000000100000"/>
              <w:rPr>
                <w:rFonts w:asciiTheme="majorHAnsi" w:hAnsiTheme="majorHAnsi"/>
                <w:sz w:val="20"/>
                <w:szCs w:val="20"/>
              </w:rPr>
            </w:pPr>
            <w:r w:rsidRPr="00B77289">
              <w:rPr>
                <w:rFonts w:asciiTheme="majorHAnsi" w:hAnsiTheme="majorHAnsi"/>
                <w:sz w:val="20"/>
                <w:szCs w:val="20"/>
              </w:rPr>
              <w:t>349 933, 61</w:t>
            </w:r>
          </w:p>
        </w:tc>
        <w:tc>
          <w:tcPr>
            <w:tcW w:w="1510" w:type="dxa"/>
          </w:tcPr>
          <w:p w:rsidR="00074196" w:rsidRPr="00B77289" w:rsidRDefault="00E736EE" w:rsidP="00D421AE">
            <w:pPr>
              <w:cnfStyle w:val="000000100000"/>
              <w:rPr>
                <w:rFonts w:asciiTheme="majorHAnsi" w:hAnsiTheme="majorHAnsi"/>
                <w:sz w:val="20"/>
                <w:szCs w:val="20"/>
              </w:rPr>
            </w:pPr>
            <w:r w:rsidRPr="00B77289">
              <w:rPr>
                <w:rFonts w:asciiTheme="majorHAnsi" w:hAnsiTheme="majorHAnsi"/>
                <w:sz w:val="20"/>
                <w:szCs w:val="20"/>
              </w:rPr>
              <w:t>Moyen à abandonné</w:t>
            </w:r>
          </w:p>
        </w:tc>
        <w:tc>
          <w:tcPr>
            <w:tcW w:w="4963" w:type="dxa"/>
          </w:tcPr>
          <w:p w:rsidR="00074196" w:rsidRPr="00B77289" w:rsidRDefault="0033699A" w:rsidP="00D421AE">
            <w:pPr>
              <w:cnfStyle w:val="000000100000"/>
              <w:rPr>
                <w:rFonts w:asciiTheme="majorHAnsi" w:hAnsiTheme="majorHAnsi"/>
                <w:sz w:val="20"/>
                <w:szCs w:val="20"/>
              </w:rPr>
            </w:pPr>
            <w:r w:rsidRPr="00B77289">
              <w:rPr>
                <w:rFonts w:asciiTheme="majorHAnsi" w:hAnsiTheme="majorHAnsi"/>
                <w:sz w:val="20"/>
                <w:szCs w:val="20"/>
              </w:rPr>
              <w:t>Palmier</w:t>
            </w:r>
            <w:r w:rsidRPr="00B77289">
              <w:rPr>
                <w:rFonts w:asciiTheme="majorHAnsi" w:hAnsiTheme="majorHAnsi"/>
                <w:sz w:val="20"/>
                <w:szCs w:val="20"/>
                <w:lang w:val="es-ES"/>
              </w:rPr>
              <w:t>, Laurier rose, Acacia,  Caroubier, Ficus</w:t>
            </w:r>
          </w:p>
        </w:tc>
      </w:tr>
      <w:tr w:rsidR="00074196" w:rsidTr="00BD7A39">
        <w:tc>
          <w:tcPr>
            <w:cnfStyle w:val="001000000000"/>
            <w:tcW w:w="1510" w:type="dxa"/>
          </w:tcPr>
          <w:p w:rsidR="00074196" w:rsidRPr="00B77289" w:rsidRDefault="00E736EE" w:rsidP="00D421AE">
            <w:pPr>
              <w:rPr>
                <w:rFonts w:asciiTheme="majorHAnsi" w:hAnsiTheme="majorHAnsi"/>
                <w:sz w:val="20"/>
                <w:szCs w:val="20"/>
              </w:rPr>
            </w:pPr>
            <w:r w:rsidRPr="00B77289">
              <w:rPr>
                <w:rFonts w:asciiTheme="majorHAnsi" w:hAnsiTheme="majorHAnsi"/>
                <w:sz w:val="20"/>
                <w:szCs w:val="20"/>
              </w:rPr>
              <w:t>Saida</w:t>
            </w:r>
          </w:p>
        </w:tc>
        <w:tc>
          <w:tcPr>
            <w:tcW w:w="1510" w:type="dxa"/>
          </w:tcPr>
          <w:p w:rsidR="00074196" w:rsidRPr="00B77289" w:rsidRDefault="00E736EE" w:rsidP="00D421AE">
            <w:pPr>
              <w:cnfStyle w:val="000000000000"/>
              <w:rPr>
                <w:rFonts w:asciiTheme="majorHAnsi" w:hAnsiTheme="majorHAnsi"/>
                <w:sz w:val="20"/>
                <w:szCs w:val="20"/>
              </w:rPr>
            </w:pPr>
            <w:r w:rsidRPr="00B77289">
              <w:rPr>
                <w:rFonts w:asciiTheme="majorHAnsi" w:hAnsiTheme="majorHAnsi"/>
                <w:sz w:val="20"/>
                <w:szCs w:val="20"/>
              </w:rPr>
              <w:t>125 993, 71</w:t>
            </w:r>
          </w:p>
        </w:tc>
        <w:tc>
          <w:tcPr>
            <w:tcW w:w="1510" w:type="dxa"/>
          </w:tcPr>
          <w:p w:rsidR="00074196" w:rsidRPr="00B77289" w:rsidRDefault="00E736EE" w:rsidP="00D421AE">
            <w:pPr>
              <w:cnfStyle w:val="000000000000"/>
              <w:rPr>
                <w:rFonts w:asciiTheme="majorHAnsi" w:hAnsiTheme="majorHAnsi"/>
                <w:sz w:val="20"/>
                <w:szCs w:val="20"/>
              </w:rPr>
            </w:pPr>
            <w:r w:rsidRPr="00B77289">
              <w:rPr>
                <w:rFonts w:asciiTheme="majorHAnsi" w:hAnsiTheme="majorHAnsi"/>
                <w:sz w:val="20"/>
                <w:szCs w:val="20"/>
              </w:rPr>
              <w:t>Moyen</w:t>
            </w:r>
          </w:p>
        </w:tc>
        <w:tc>
          <w:tcPr>
            <w:tcW w:w="4963" w:type="dxa"/>
          </w:tcPr>
          <w:p w:rsidR="00074196" w:rsidRPr="00B77289" w:rsidRDefault="006908E4" w:rsidP="00D421AE">
            <w:pPr>
              <w:cnfStyle w:val="000000000000"/>
              <w:rPr>
                <w:rFonts w:asciiTheme="majorHAnsi" w:hAnsiTheme="majorHAnsi"/>
                <w:sz w:val="20"/>
                <w:szCs w:val="20"/>
              </w:rPr>
            </w:pPr>
            <w:r w:rsidRPr="00B77289">
              <w:rPr>
                <w:rFonts w:asciiTheme="majorHAnsi" w:hAnsiTheme="majorHAnsi"/>
                <w:sz w:val="20"/>
                <w:szCs w:val="20"/>
              </w:rPr>
              <w:t>Acacia, Eucalyptus</w:t>
            </w:r>
          </w:p>
        </w:tc>
      </w:tr>
      <w:tr w:rsidR="00CD1F64" w:rsidTr="00BD7A39">
        <w:trPr>
          <w:cnfStyle w:val="000000100000"/>
        </w:trPr>
        <w:tc>
          <w:tcPr>
            <w:cnfStyle w:val="001000000000"/>
            <w:tcW w:w="1510" w:type="dxa"/>
          </w:tcPr>
          <w:p w:rsidR="00CD1F64" w:rsidRPr="00B77289" w:rsidRDefault="000270FE" w:rsidP="00D421AE">
            <w:pPr>
              <w:rPr>
                <w:rFonts w:asciiTheme="majorHAnsi" w:hAnsiTheme="majorHAnsi"/>
                <w:sz w:val="20"/>
                <w:szCs w:val="20"/>
              </w:rPr>
            </w:pPr>
            <w:r w:rsidRPr="00B77289">
              <w:rPr>
                <w:rFonts w:asciiTheme="majorHAnsi" w:hAnsiTheme="majorHAnsi"/>
                <w:sz w:val="20"/>
                <w:szCs w:val="20"/>
              </w:rPr>
              <w:t>Sétif</w:t>
            </w:r>
          </w:p>
        </w:tc>
        <w:tc>
          <w:tcPr>
            <w:tcW w:w="1510" w:type="dxa"/>
          </w:tcPr>
          <w:p w:rsidR="00CD1F64" w:rsidRPr="00B77289" w:rsidRDefault="000270FE" w:rsidP="00D421AE">
            <w:pPr>
              <w:cnfStyle w:val="000000100000"/>
              <w:rPr>
                <w:rFonts w:asciiTheme="majorHAnsi" w:hAnsiTheme="majorHAnsi"/>
                <w:sz w:val="20"/>
                <w:szCs w:val="20"/>
              </w:rPr>
            </w:pPr>
            <w:r w:rsidRPr="00B77289">
              <w:rPr>
                <w:rFonts w:asciiTheme="majorHAnsi" w:hAnsiTheme="majorHAnsi"/>
                <w:sz w:val="20"/>
                <w:szCs w:val="20"/>
              </w:rPr>
              <w:t>924 850, 24</w:t>
            </w:r>
          </w:p>
        </w:tc>
        <w:tc>
          <w:tcPr>
            <w:tcW w:w="1510" w:type="dxa"/>
          </w:tcPr>
          <w:p w:rsidR="00CD1F64" w:rsidRPr="00B77289" w:rsidRDefault="000270FE" w:rsidP="00D421AE">
            <w:pPr>
              <w:cnfStyle w:val="000000100000"/>
              <w:rPr>
                <w:rFonts w:asciiTheme="majorHAnsi" w:hAnsiTheme="majorHAnsi"/>
                <w:sz w:val="20"/>
                <w:szCs w:val="20"/>
              </w:rPr>
            </w:pPr>
            <w:r w:rsidRPr="00B77289">
              <w:rPr>
                <w:rFonts w:asciiTheme="majorHAnsi" w:hAnsiTheme="majorHAnsi"/>
                <w:sz w:val="20"/>
                <w:szCs w:val="20"/>
              </w:rPr>
              <w:t>Moyen à dégradé</w:t>
            </w:r>
          </w:p>
        </w:tc>
        <w:tc>
          <w:tcPr>
            <w:tcW w:w="4963" w:type="dxa"/>
          </w:tcPr>
          <w:p w:rsidR="00CD1F64" w:rsidRPr="00B77289" w:rsidRDefault="00566ABB" w:rsidP="00D421AE">
            <w:pPr>
              <w:cnfStyle w:val="000000100000"/>
              <w:rPr>
                <w:rFonts w:asciiTheme="majorHAnsi" w:hAnsiTheme="majorHAnsi"/>
                <w:sz w:val="20"/>
                <w:szCs w:val="20"/>
              </w:rPr>
            </w:pPr>
            <w:r w:rsidRPr="00B77289">
              <w:rPr>
                <w:rFonts w:asciiTheme="majorHAnsi" w:hAnsiTheme="majorHAnsi"/>
                <w:sz w:val="20"/>
                <w:szCs w:val="20"/>
              </w:rPr>
              <w:t>Pin, Cyprès, Eucalyptus, Troène, rose Mûrier Acacia Frêne, Sapin, Laurier</w:t>
            </w:r>
          </w:p>
        </w:tc>
      </w:tr>
      <w:tr w:rsidR="00CD1F64" w:rsidTr="00BD7A39">
        <w:tc>
          <w:tcPr>
            <w:cnfStyle w:val="001000000000"/>
            <w:tcW w:w="1510" w:type="dxa"/>
          </w:tcPr>
          <w:p w:rsidR="00CD1F64" w:rsidRPr="00B77289" w:rsidRDefault="000270FE" w:rsidP="00D421AE">
            <w:pPr>
              <w:rPr>
                <w:rFonts w:asciiTheme="majorHAnsi" w:hAnsiTheme="majorHAnsi"/>
                <w:sz w:val="20"/>
                <w:szCs w:val="20"/>
              </w:rPr>
            </w:pPr>
            <w:r w:rsidRPr="00B77289">
              <w:rPr>
                <w:rFonts w:asciiTheme="majorHAnsi" w:hAnsiTheme="majorHAnsi"/>
                <w:sz w:val="20"/>
                <w:szCs w:val="20"/>
              </w:rPr>
              <w:t>Sidi bel Abbès</w:t>
            </w:r>
          </w:p>
        </w:tc>
        <w:tc>
          <w:tcPr>
            <w:tcW w:w="1510" w:type="dxa"/>
          </w:tcPr>
          <w:p w:rsidR="00CD1F64" w:rsidRPr="00B77289" w:rsidRDefault="000270FE" w:rsidP="00D421AE">
            <w:pPr>
              <w:cnfStyle w:val="000000000000"/>
              <w:rPr>
                <w:rFonts w:asciiTheme="majorHAnsi" w:hAnsiTheme="majorHAnsi"/>
                <w:sz w:val="20"/>
                <w:szCs w:val="20"/>
              </w:rPr>
            </w:pPr>
            <w:r w:rsidRPr="00B77289">
              <w:rPr>
                <w:rFonts w:asciiTheme="majorHAnsi" w:hAnsiTheme="majorHAnsi"/>
                <w:sz w:val="20"/>
                <w:szCs w:val="20"/>
              </w:rPr>
              <w:t>344 015</w:t>
            </w:r>
          </w:p>
        </w:tc>
        <w:tc>
          <w:tcPr>
            <w:tcW w:w="1510" w:type="dxa"/>
          </w:tcPr>
          <w:p w:rsidR="00CD1F64" w:rsidRPr="00B77289" w:rsidRDefault="000270FE" w:rsidP="00D421AE">
            <w:pPr>
              <w:cnfStyle w:val="000000000000"/>
              <w:rPr>
                <w:rFonts w:asciiTheme="majorHAnsi" w:hAnsiTheme="majorHAnsi"/>
                <w:sz w:val="20"/>
                <w:szCs w:val="20"/>
              </w:rPr>
            </w:pPr>
            <w:r w:rsidRPr="00B77289">
              <w:rPr>
                <w:rFonts w:asciiTheme="majorHAnsi" w:hAnsiTheme="majorHAnsi"/>
                <w:sz w:val="20"/>
                <w:szCs w:val="20"/>
              </w:rPr>
              <w:t>Moyen</w:t>
            </w:r>
          </w:p>
        </w:tc>
        <w:tc>
          <w:tcPr>
            <w:tcW w:w="4963" w:type="dxa"/>
          </w:tcPr>
          <w:p w:rsidR="00CD1F64" w:rsidRPr="00B77289" w:rsidRDefault="00566ABB" w:rsidP="00D421AE">
            <w:pPr>
              <w:cnfStyle w:val="000000000000"/>
              <w:rPr>
                <w:rFonts w:asciiTheme="majorHAnsi" w:hAnsiTheme="majorHAnsi"/>
                <w:sz w:val="20"/>
                <w:szCs w:val="20"/>
              </w:rPr>
            </w:pPr>
            <w:r w:rsidRPr="00B77289">
              <w:rPr>
                <w:rFonts w:asciiTheme="majorHAnsi" w:hAnsiTheme="majorHAnsi"/>
                <w:sz w:val="20"/>
                <w:szCs w:val="20"/>
              </w:rPr>
              <w:t>Pin d’Alep, Acacia, Cactus, Peuplier, Faux poivrier</w:t>
            </w:r>
          </w:p>
        </w:tc>
      </w:tr>
      <w:tr w:rsidR="00CD1F64" w:rsidTr="00BD7A39">
        <w:trPr>
          <w:cnfStyle w:val="000000100000"/>
        </w:trPr>
        <w:tc>
          <w:tcPr>
            <w:cnfStyle w:val="001000000000"/>
            <w:tcW w:w="1510" w:type="dxa"/>
          </w:tcPr>
          <w:p w:rsidR="00CD1F64" w:rsidRPr="00B77289" w:rsidRDefault="000270FE" w:rsidP="00D421AE">
            <w:pPr>
              <w:rPr>
                <w:rFonts w:asciiTheme="majorHAnsi" w:hAnsiTheme="majorHAnsi"/>
                <w:sz w:val="20"/>
                <w:szCs w:val="20"/>
              </w:rPr>
            </w:pPr>
            <w:r w:rsidRPr="00B77289">
              <w:rPr>
                <w:rFonts w:asciiTheme="majorHAnsi" w:hAnsiTheme="majorHAnsi"/>
                <w:sz w:val="20"/>
                <w:szCs w:val="20"/>
              </w:rPr>
              <w:t>Skikda</w:t>
            </w:r>
          </w:p>
        </w:tc>
        <w:tc>
          <w:tcPr>
            <w:tcW w:w="1510" w:type="dxa"/>
          </w:tcPr>
          <w:p w:rsidR="00CD1F64" w:rsidRPr="00B77289" w:rsidRDefault="000270FE" w:rsidP="00D421AE">
            <w:pPr>
              <w:cnfStyle w:val="000000100000"/>
              <w:rPr>
                <w:rFonts w:asciiTheme="majorHAnsi" w:hAnsiTheme="majorHAnsi"/>
                <w:sz w:val="20"/>
                <w:szCs w:val="20"/>
              </w:rPr>
            </w:pPr>
            <w:r w:rsidRPr="00B77289">
              <w:rPr>
                <w:rFonts w:asciiTheme="majorHAnsi" w:hAnsiTheme="majorHAnsi"/>
                <w:sz w:val="20"/>
                <w:szCs w:val="20"/>
              </w:rPr>
              <w:t>132 252, 11</w:t>
            </w:r>
          </w:p>
        </w:tc>
        <w:tc>
          <w:tcPr>
            <w:tcW w:w="1510" w:type="dxa"/>
          </w:tcPr>
          <w:p w:rsidR="00CD1F64" w:rsidRPr="00B77289" w:rsidRDefault="000270FE" w:rsidP="00D421AE">
            <w:pPr>
              <w:cnfStyle w:val="000000100000"/>
              <w:rPr>
                <w:rFonts w:asciiTheme="majorHAnsi" w:hAnsiTheme="majorHAnsi"/>
                <w:sz w:val="20"/>
                <w:szCs w:val="20"/>
              </w:rPr>
            </w:pPr>
            <w:r w:rsidRPr="00B77289">
              <w:rPr>
                <w:rFonts w:asciiTheme="majorHAnsi" w:hAnsiTheme="majorHAnsi"/>
                <w:sz w:val="20"/>
                <w:szCs w:val="20"/>
              </w:rPr>
              <w:t>Moyen</w:t>
            </w:r>
          </w:p>
        </w:tc>
        <w:tc>
          <w:tcPr>
            <w:tcW w:w="4963" w:type="dxa"/>
          </w:tcPr>
          <w:p w:rsidR="00CD1F64" w:rsidRPr="00B77289" w:rsidRDefault="00566ABB" w:rsidP="00D421AE">
            <w:pPr>
              <w:cnfStyle w:val="000000100000"/>
              <w:rPr>
                <w:rFonts w:asciiTheme="majorHAnsi" w:hAnsiTheme="majorHAnsi"/>
                <w:sz w:val="20"/>
                <w:szCs w:val="20"/>
              </w:rPr>
            </w:pPr>
            <w:r w:rsidRPr="00B77289">
              <w:rPr>
                <w:rFonts w:asciiTheme="majorHAnsi" w:hAnsiTheme="majorHAnsi"/>
                <w:sz w:val="20"/>
                <w:szCs w:val="20"/>
              </w:rPr>
              <w:t>Palmier, figuier, Palmier, saule Eucalyptus, acacia, Troène, pin maritime</w:t>
            </w:r>
          </w:p>
        </w:tc>
      </w:tr>
      <w:tr w:rsidR="00CD1F64" w:rsidTr="00BD7A39">
        <w:tc>
          <w:tcPr>
            <w:cnfStyle w:val="001000000000"/>
            <w:tcW w:w="1510" w:type="dxa"/>
          </w:tcPr>
          <w:p w:rsidR="00CD1F64" w:rsidRPr="00B77289" w:rsidRDefault="000270FE" w:rsidP="00D421AE">
            <w:pPr>
              <w:rPr>
                <w:rFonts w:asciiTheme="majorHAnsi" w:hAnsiTheme="majorHAnsi"/>
                <w:sz w:val="20"/>
                <w:szCs w:val="20"/>
              </w:rPr>
            </w:pPr>
            <w:r w:rsidRPr="00B77289">
              <w:rPr>
                <w:rFonts w:asciiTheme="majorHAnsi" w:hAnsiTheme="majorHAnsi"/>
                <w:sz w:val="20"/>
                <w:szCs w:val="20"/>
              </w:rPr>
              <w:t>Tamanrasset</w:t>
            </w:r>
          </w:p>
        </w:tc>
        <w:tc>
          <w:tcPr>
            <w:tcW w:w="1510" w:type="dxa"/>
          </w:tcPr>
          <w:p w:rsidR="00CD1F64" w:rsidRPr="00B77289" w:rsidRDefault="000270FE" w:rsidP="00D421AE">
            <w:pPr>
              <w:cnfStyle w:val="000000000000"/>
              <w:rPr>
                <w:rFonts w:asciiTheme="majorHAnsi" w:hAnsiTheme="majorHAnsi"/>
                <w:sz w:val="20"/>
                <w:szCs w:val="20"/>
              </w:rPr>
            </w:pPr>
            <w:r w:rsidRPr="00B77289">
              <w:rPr>
                <w:rFonts w:asciiTheme="majorHAnsi" w:hAnsiTheme="majorHAnsi"/>
                <w:sz w:val="20"/>
                <w:szCs w:val="20"/>
              </w:rPr>
              <w:t>50 000</w:t>
            </w:r>
          </w:p>
        </w:tc>
        <w:tc>
          <w:tcPr>
            <w:tcW w:w="1510" w:type="dxa"/>
          </w:tcPr>
          <w:p w:rsidR="00CD1F64" w:rsidRPr="00B77289" w:rsidRDefault="000270FE" w:rsidP="00D421AE">
            <w:pPr>
              <w:cnfStyle w:val="000000000000"/>
              <w:rPr>
                <w:rFonts w:asciiTheme="majorHAnsi" w:hAnsiTheme="majorHAnsi"/>
                <w:sz w:val="20"/>
                <w:szCs w:val="20"/>
              </w:rPr>
            </w:pPr>
            <w:r w:rsidRPr="00B77289">
              <w:rPr>
                <w:rFonts w:asciiTheme="majorHAnsi" w:hAnsiTheme="majorHAnsi"/>
                <w:sz w:val="20"/>
                <w:szCs w:val="20"/>
              </w:rPr>
              <w:t>Bon</w:t>
            </w:r>
          </w:p>
        </w:tc>
        <w:tc>
          <w:tcPr>
            <w:tcW w:w="4963" w:type="dxa"/>
          </w:tcPr>
          <w:p w:rsidR="00CD1F64" w:rsidRPr="00B77289" w:rsidRDefault="00566ABB" w:rsidP="00D421AE">
            <w:pPr>
              <w:cnfStyle w:val="000000000000"/>
              <w:rPr>
                <w:rFonts w:asciiTheme="majorHAnsi" w:hAnsiTheme="majorHAnsi"/>
                <w:sz w:val="20"/>
                <w:szCs w:val="20"/>
              </w:rPr>
            </w:pPr>
            <w:r w:rsidRPr="00B77289">
              <w:rPr>
                <w:rFonts w:asciiTheme="majorHAnsi" w:hAnsiTheme="majorHAnsi"/>
                <w:sz w:val="20"/>
                <w:szCs w:val="20"/>
              </w:rPr>
              <w:t>Acacia, Prosopis, Washingtonia</w:t>
            </w:r>
          </w:p>
        </w:tc>
      </w:tr>
      <w:tr w:rsidR="00CD1F64" w:rsidTr="00BD7A39">
        <w:trPr>
          <w:cnfStyle w:val="000000100000"/>
        </w:trPr>
        <w:tc>
          <w:tcPr>
            <w:cnfStyle w:val="001000000000"/>
            <w:tcW w:w="1510" w:type="dxa"/>
          </w:tcPr>
          <w:p w:rsidR="00CD1F64" w:rsidRPr="00B77289" w:rsidRDefault="000270FE" w:rsidP="00D421AE">
            <w:pPr>
              <w:rPr>
                <w:rFonts w:asciiTheme="majorHAnsi" w:hAnsiTheme="majorHAnsi"/>
                <w:sz w:val="20"/>
                <w:szCs w:val="20"/>
              </w:rPr>
            </w:pPr>
            <w:r w:rsidRPr="00B77289">
              <w:rPr>
                <w:rFonts w:asciiTheme="majorHAnsi" w:hAnsiTheme="majorHAnsi"/>
                <w:sz w:val="20"/>
                <w:szCs w:val="20"/>
              </w:rPr>
              <w:t>Tébassa</w:t>
            </w:r>
          </w:p>
        </w:tc>
        <w:tc>
          <w:tcPr>
            <w:tcW w:w="1510" w:type="dxa"/>
          </w:tcPr>
          <w:p w:rsidR="00CD1F64" w:rsidRPr="00B77289" w:rsidRDefault="000270FE" w:rsidP="00D421AE">
            <w:pPr>
              <w:cnfStyle w:val="000000100000"/>
              <w:rPr>
                <w:rFonts w:asciiTheme="majorHAnsi" w:hAnsiTheme="majorHAnsi"/>
                <w:sz w:val="20"/>
                <w:szCs w:val="20"/>
              </w:rPr>
            </w:pPr>
            <w:r w:rsidRPr="00B77289">
              <w:rPr>
                <w:rFonts w:asciiTheme="majorHAnsi" w:hAnsiTheme="majorHAnsi"/>
                <w:sz w:val="20"/>
                <w:szCs w:val="20"/>
              </w:rPr>
              <w:t>581 744, 1</w:t>
            </w:r>
          </w:p>
        </w:tc>
        <w:tc>
          <w:tcPr>
            <w:tcW w:w="1510" w:type="dxa"/>
          </w:tcPr>
          <w:p w:rsidR="00CD1F64" w:rsidRPr="00B77289" w:rsidRDefault="000270FE" w:rsidP="00D421AE">
            <w:pPr>
              <w:cnfStyle w:val="000000100000"/>
              <w:rPr>
                <w:rFonts w:asciiTheme="majorHAnsi" w:hAnsiTheme="majorHAnsi"/>
                <w:sz w:val="20"/>
                <w:szCs w:val="20"/>
              </w:rPr>
            </w:pPr>
            <w:r w:rsidRPr="00B77289">
              <w:rPr>
                <w:rFonts w:asciiTheme="majorHAnsi" w:hAnsiTheme="majorHAnsi"/>
                <w:sz w:val="20"/>
                <w:szCs w:val="20"/>
              </w:rPr>
              <w:t>Moyen</w:t>
            </w:r>
          </w:p>
        </w:tc>
        <w:tc>
          <w:tcPr>
            <w:tcW w:w="4963" w:type="dxa"/>
          </w:tcPr>
          <w:p w:rsidR="00CD1F64" w:rsidRPr="00B77289" w:rsidRDefault="00566ABB" w:rsidP="00D421AE">
            <w:pPr>
              <w:cnfStyle w:val="000000100000"/>
              <w:rPr>
                <w:rFonts w:asciiTheme="majorHAnsi" w:hAnsiTheme="majorHAnsi"/>
                <w:sz w:val="20"/>
                <w:szCs w:val="20"/>
              </w:rPr>
            </w:pPr>
            <w:r w:rsidRPr="00B77289">
              <w:rPr>
                <w:rFonts w:asciiTheme="majorHAnsi" w:hAnsiTheme="majorHAnsi"/>
                <w:sz w:val="20"/>
                <w:szCs w:val="20"/>
              </w:rPr>
              <w:t>Eucalyptus, Acacia, Laurier rose, Peuplier, Faux poivrier, Pin d’Alep, Mûrier, Olivier</w:t>
            </w:r>
          </w:p>
        </w:tc>
      </w:tr>
      <w:tr w:rsidR="00CD1F64" w:rsidTr="00BD7A39">
        <w:tc>
          <w:tcPr>
            <w:cnfStyle w:val="001000000000"/>
            <w:tcW w:w="1510" w:type="dxa"/>
          </w:tcPr>
          <w:p w:rsidR="00CD1F64" w:rsidRPr="00B77289" w:rsidRDefault="000270FE" w:rsidP="00D421AE">
            <w:pPr>
              <w:rPr>
                <w:rFonts w:asciiTheme="majorHAnsi" w:hAnsiTheme="majorHAnsi"/>
                <w:sz w:val="20"/>
                <w:szCs w:val="20"/>
              </w:rPr>
            </w:pPr>
            <w:r w:rsidRPr="00B77289">
              <w:rPr>
                <w:rFonts w:asciiTheme="majorHAnsi" w:hAnsiTheme="majorHAnsi"/>
                <w:sz w:val="20"/>
                <w:szCs w:val="20"/>
              </w:rPr>
              <w:t>Tizi Ouzou</w:t>
            </w:r>
          </w:p>
        </w:tc>
        <w:tc>
          <w:tcPr>
            <w:tcW w:w="1510" w:type="dxa"/>
          </w:tcPr>
          <w:p w:rsidR="00CD1F64" w:rsidRPr="00B77289" w:rsidRDefault="000270FE" w:rsidP="00D421AE">
            <w:pPr>
              <w:cnfStyle w:val="000000000000"/>
              <w:rPr>
                <w:rFonts w:asciiTheme="majorHAnsi" w:hAnsiTheme="majorHAnsi"/>
                <w:sz w:val="20"/>
                <w:szCs w:val="20"/>
              </w:rPr>
            </w:pPr>
            <w:r w:rsidRPr="00B77289">
              <w:rPr>
                <w:rFonts w:asciiTheme="majorHAnsi" w:hAnsiTheme="majorHAnsi"/>
                <w:sz w:val="20"/>
                <w:szCs w:val="20"/>
              </w:rPr>
              <w:t>73 596</w:t>
            </w:r>
          </w:p>
        </w:tc>
        <w:tc>
          <w:tcPr>
            <w:tcW w:w="1510" w:type="dxa"/>
          </w:tcPr>
          <w:p w:rsidR="00CD1F64" w:rsidRPr="00B77289" w:rsidRDefault="000270FE" w:rsidP="00D421AE">
            <w:pPr>
              <w:cnfStyle w:val="000000000000"/>
              <w:rPr>
                <w:rFonts w:asciiTheme="majorHAnsi" w:hAnsiTheme="majorHAnsi"/>
                <w:sz w:val="20"/>
                <w:szCs w:val="20"/>
              </w:rPr>
            </w:pPr>
            <w:r w:rsidRPr="00B77289">
              <w:rPr>
                <w:rFonts w:asciiTheme="majorHAnsi" w:hAnsiTheme="majorHAnsi"/>
                <w:sz w:val="20"/>
                <w:szCs w:val="20"/>
              </w:rPr>
              <w:t>Moyen</w:t>
            </w:r>
          </w:p>
        </w:tc>
        <w:tc>
          <w:tcPr>
            <w:tcW w:w="4963" w:type="dxa"/>
          </w:tcPr>
          <w:p w:rsidR="00CD1F64" w:rsidRPr="00B77289" w:rsidRDefault="00566ABB" w:rsidP="00D421AE">
            <w:pPr>
              <w:cnfStyle w:val="000000000000"/>
              <w:rPr>
                <w:rFonts w:asciiTheme="majorHAnsi" w:hAnsiTheme="majorHAnsi"/>
                <w:sz w:val="20"/>
                <w:szCs w:val="20"/>
              </w:rPr>
            </w:pPr>
            <w:r w:rsidRPr="00B77289">
              <w:rPr>
                <w:rFonts w:asciiTheme="majorHAnsi" w:hAnsiTheme="majorHAnsi"/>
                <w:sz w:val="20"/>
                <w:szCs w:val="20"/>
              </w:rPr>
              <w:t>Rosier , Romarin, Hibiscus, Canna, Lilas, Mimosa, Palmier, Tilleul,  Lauréat, Arbousiers</w:t>
            </w:r>
          </w:p>
        </w:tc>
      </w:tr>
      <w:tr w:rsidR="00CD1F64" w:rsidTr="00BD7A39">
        <w:trPr>
          <w:cnfStyle w:val="000000100000"/>
        </w:trPr>
        <w:tc>
          <w:tcPr>
            <w:cnfStyle w:val="001000000000"/>
            <w:tcW w:w="1510" w:type="dxa"/>
          </w:tcPr>
          <w:p w:rsidR="00CD1F64" w:rsidRPr="00B77289" w:rsidRDefault="000270FE" w:rsidP="00D421AE">
            <w:pPr>
              <w:rPr>
                <w:rFonts w:asciiTheme="majorHAnsi" w:hAnsiTheme="majorHAnsi"/>
                <w:sz w:val="20"/>
                <w:szCs w:val="20"/>
              </w:rPr>
            </w:pPr>
            <w:r w:rsidRPr="00B77289">
              <w:rPr>
                <w:rFonts w:asciiTheme="majorHAnsi" w:hAnsiTheme="majorHAnsi"/>
                <w:sz w:val="20"/>
                <w:szCs w:val="20"/>
              </w:rPr>
              <w:t>Tindouf</w:t>
            </w:r>
          </w:p>
        </w:tc>
        <w:tc>
          <w:tcPr>
            <w:tcW w:w="1510" w:type="dxa"/>
          </w:tcPr>
          <w:p w:rsidR="00CD1F64" w:rsidRPr="00B77289" w:rsidRDefault="000270FE" w:rsidP="00D421AE">
            <w:pPr>
              <w:cnfStyle w:val="000000100000"/>
              <w:rPr>
                <w:rFonts w:asciiTheme="majorHAnsi" w:hAnsiTheme="majorHAnsi"/>
                <w:sz w:val="20"/>
                <w:szCs w:val="20"/>
              </w:rPr>
            </w:pPr>
            <w:r w:rsidRPr="00B77289">
              <w:rPr>
                <w:rFonts w:asciiTheme="majorHAnsi" w:hAnsiTheme="majorHAnsi"/>
                <w:sz w:val="20"/>
                <w:szCs w:val="20"/>
              </w:rPr>
              <w:t>7 420</w:t>
            </w:r>
          </w:p>
        </w:tc>
        <w:tc>
          <w:tcPr>
            <w:tcW w:w="1510" w:type="dxa"/>
          </w:tcPr>
          <w:p w:rsidR="00CD1F64" w:rsidRPr="00B77289" w:rsidRDefault="000270FE" w:rsidP="00D421AE">
            <w:pPr>
              <w:cnfStyle w:val="000000100000"/>
              <w:rPr>
                <w:rFonts w:asciiTheme="majorHAnsi" w:hAnsiTheme="majorHAnsi"/>
                <w:sz w:val="20"/>
                <w:szCs w:val="20"/>
              </w:rPr>
            </w:pPr>
            <w:r w:rsidRPr="00B77289">
              <w:rPr>
                <w:rFonts w:asciiTheme="majorHAnsi" w:hAnsiTheme="majorHAnsi"/>
                <w:sz w:val="20"/>
                <w:szCs w:val="20"/>
              </w:rPr>
              <w:t>Entretenu</w:t>
            </w:r>
          </w:p>
        </w:tc>
        <w:tc>
          <w:tcPr>
            <w:tcW w:w="4963" w:type="dxa"/>
          </w:tcPr>
          <w:p w:rsidR="00CD1F64" w:rsidRPr="00B77289" w:rsidRDefault="005A271A" w:rsidP="00D421AE">
            <w:pPr>
              <w:cnfStyle w:val="000000100000"/>
              <w:rPr>
                <w:rFonts w:asciiTheme="majorHAnsi" w:hAnsiTheme="majorHAnsi"/>
                <w:sz w:val="20"/>
                <w:szCs w:val="20"/>
              </w:rPr>
            </w:pPr>
            <w:r>
              <w:rPr>
                <w:rFonts w:asciiTheme="majorHAnsi" w:hAnsiTheme="majorHAnsi"/>
                <w:sz w:val="20"/>
                <w:szCs w:val="20"/>
              </w:rPr>
              <w:t>Tamaris</w:t>
            </w:r>
            <w:r w:rsidR="00566ABB" w:rsidRPr="00B77289">
              <w:rPr>
                <w:rFonts w:asciiTheme="majorHAnsi" w:hAnsiTheme="majorHAnsi"/>
                <w:sz w:val="20"/>
                <w:szCs w:val="20"/>
              </w:rPr>
              <w:t>, Casuarina, Cyprès Washingtonia, Laurier rose, cactus, Acacia mimosa</w:t>
            </w:r>
          </w:p>
        </w:tc>
      </w:tr>
      <w:tr w:rsidR="00CD1F64" w:rsidTr="00BD7A39">
        <w:tc>
          <w:tcPr>
            <w:cnfStyle w:val="001000000000"/>
            <w:tcW w:w="1510" w:type="dxa"/>
          </w:tcPr>
          <w:p w:rsidR="00CD1F64" w:rsidRPr="00B77289" w:rsidRDefault="000270FE" w:rsidP="00D421AE">
            <w:pPr>
              <w:rPr>
                <w:rFonts w:asciiTheme="majorHAnsi" w:hAnsiTheme="majorHAnsi"/>
                <w:sz w:val="20"/>
                <w:szCs w:val="20"/>
              </w:rPr>
            </w:pPr>
            <w:r w:rsidRPr="00B77289">
              <w:rPr>
                <w:rFonts w:asciiTheme="majorHAnsi" w:hAnsiTheme="majorHAnsi"/>
                <w:sz w:val="20"/>
                <w:szCs w:val="20"/>
              </w:rPr>
              <w:t>Tipaza</w:t>
            </w:r>
          </w:p>
        </w:tc>
        <w:tc>
          <w:tcPr>
            <w:tcW w:w="1510" w:type="dxa"/>
          </w:tcPr>
          <w:p w:rsidR="00CD1F64" w:rsidRPr="00B77289" w:rsidRDefault="000270FE" w:rsidP="00D421AE">
            <w:pPr>
              <w:cnfStyle w:val="000000000000"/>
              <w:rPr>
                <w:rFonts w:asciiTheme="majorHAnsi" w:hAnsiTheme="majorHAnsi"/>
                <w:sz w:val="20"/>
                <w:szCs w:val="20"/>
              </w:rPr>
            </w:pPr>
            <w:r w:rsidRPr="00B77289">
              <w:rPr>
                <w:rFonts w:asciiTheme="majorHAnsi" w:hAnsiTheme="majorHAnsi"/>
                <w:sz w:val="20"/>
                <w:szCs w:val="20"/>
              </w:rPr>
              <w:t>3 852</w:t>
            </w:r>
          </w:p>
        </w:tc>
        <w:tc>
          <w:tcPr>
            <w:tcW w:w="1510" w:type="dxa"/>
          </w:tcPr>
          <w:p w:rsidR="00CD1F64" w:rsidRPr="00B77289" w:rsidRDefault="000270FE" w:rsidP="00D421AE">
            <w:pPr>
              <w:cnfStyle w:val="000000000000"/>
              <w:rPr>
                <w:rFonts w:asciiTheme="majorHAnsi" w:hAnsiTheme="majorHAnsi"/>
                <w:sz w:val="20"/>
                <w:szCs w:val="20"/>
              </w:rPr>
            </w:pPr>
            <w:r w:rsidRPr="00B77289">
              <w:rPr>
                <w:rFonts w:asciiTheme="majorHAnsi" w:hAnsiTheme="majorHAnsi"/>
                <w:sz w:val="20"/>
                <w:szCs w:val="20"/>
              </w:rPr>
              <w:t>Moyen</w:t>
            </w:r>
          </w:p>
        </w:tc>
        <w:tc>
          <w:tcPr>
            <w:tcW w:w="4963" w:type="dxa"/>
          </w:tcPr>
          <w:p w:rsidR="00CD1F64" w:rsidRPr="00B77289" w:rsidRDefault="00566ABB" w:rsidP="00D421AE">
            <w:pPr>
              <w:cnfStyle w:val="000000000000"/>
              <w:rPr>
                <w:rFonts w:asciiTheme="majorHAnsi" w:hAnsiTheme="majorHAnsi"/>
                <w:sz w:val="20"/>
                <w:szCs w:val="20"/>
              </w:rPr>
            </w:pPr>
            <w:r w:rsidRPr="00B77289">
              <w:rPr>
                <w:rFonts w:asciiTheme="majorHAnsi" w:hAnsiTheme="majorHAnsi"/>
                <w:sz w:val="20"/>
                <w:szCs w:val="20"/>
              </w:rPr>
              <w:t>Acacia, Romarin</w:t>
            </w:r>
          </w:p>
        </w:tc>
      </w:tr>
      <w:tr w:rsidR="00CD1F64" w:rsidTr="00BD7A39">
        <w:trPr>
          <w:cnfStyle w:val="000000100000"/>
        </w:trPr>
        <w:tc>
          <w:tcPr>
            <w:cnfStyle w:val="001000000000"/>
            <w:tcW w:w="1510" w:type="dxa"/>
          </w:tcPr>
          <w:p w:rsidR="00CD1F64" w:rsidRPr="00B77289" w:rsidRDefault="000270FE" w:rsidP="00D421AE">
            <w:pPr>
              <w:rPr>
                <w:rFonts w:asciiTheme="majorHAnsi" w:hAnsiTheme="majorHAnsi"/>
                <w:sz w:val="20"/>
                <w:szCs w:val="20"/>
              </w:rPr>
            </w:pPr>
            <w:r w:rsidRPr="00B77289">
              <w:rPr>
                <w:rFonts w:asciiTheme="majorHAnsi" w:hAnsiTheme="majorHAnsi"/>
                <w:sz w:val="20"/>
                <w:szCs w:val="20"/>
              </w:rPr>
              <w:t>Tlemcen</w:t>
            </w:r>
          </w:p>
        </w:tc>
        <w:tc>
          <w:tcPr>
            <w:tcW w:w="1510" w:type="dxa"/>
          </w:tcPr>
          <w:p w:rsidR="00CD1F64" w:rsidRPr="00B77289" w:rsidRDefault="000270FE" w:rsidP="00D421AE">
            <w:pPr>
              <w:cnfStyle w:val="000000100000"/>
              <w:rPr>
                <w:rFonts w:asciiTheme="majorHAnsi" w:hAnsiTheme="majorHAnsi"/>
                <w:sz w:val="20"/>
                <w:szCs w:val="20"/>
              </w:rPr>
            </w:pPr>
            <w:r w:rsidRPr="00B77289">
              <w:rPr>
                <w:rFonts w:asciiTheme="majorHAnsi" w:hAnsiTheme="majorHAnsi"/>
                <w:sz w:val="20"/>
                <w:szCs w:val="20"/>
              </w:rPr>
              <w:t>195 774</w:t>
            </w:r>
          </w:p>
        </w:tc>
        <w:tc>
          <w:tcPr>
            <w:tcW w:w="1510" w:type="dxa"/>
          </w:tcPr>
          <w:p w:rsidR="00CD1F64" w:rsidRPr="00B77289" w:rsidRDefault="000270FE" w:rsidP="00D421AE">
            <w:pPr>
              <w:cnfStyle w:val="000000100000"/>
              <w:rPr>
                <w:rFonts w:asciiTheme="majorHAnsi" w:hAnsiTheme="majorHAnsi"/>
                <w:sz w:val="20"/>
                <w:szCs w:val="20"/>
              </w:rPr>
            </w:pPr>
            <w:r w:rsidRPr="00B77289">
              <w:rPr>
                <w:rFonts w:asciiTheme="majorHAnsi" w:hAnsiTheme="majorHAnsi"/>
                <w:sz w:val="20"/>
                <w:szCs w:val="20"/>
              </w:rPr>
              <w:t>Moyen</w:t>
            </w:r>
          </w:p>
        </w:tc>
        <w:tc>
          <w:tcPr>
            <w:tcW w:w="4963" w:type="dxa"/>
          </w:tcPr>
          <w:p w:rsidR="00CD1F64" w:rsidRPr="00B77289" w:rsidRDefault="00566ABB" w:rsidP="00D421AE">
            <w:pPr>
              <w:cnfStyle w:val="000000100000"/>
              <w:rPr>
                <w:rFonts w:asciiTheme="majorHAnsi" w:hAnsiTheme="majorHAnsi"/>
                <w:sz w:val="20"/>
                <w:szCs w:val="20"/>
              </w:rPr>
            </w:pPr>
            <w:r w:rsidRPr="00B77289">
              <w:rPr>
                <w:rFonts w:asciiTheme="majorHAnsi" w:hAnsiTheme="majorHAnsi"/>
                <w:sz w:val="20"/>
                <w:szCs w:val="20"/>
              </w:rPr>
              <w:t>Eucalyptus, Pin d’Alep, Faux poivrier</w:t>
            </w:r>
          </w:p>
        </w:tc>
      </w:tr>
    </w:tbl>
    <w:p w:rsidR="00B77289" w:rsidRDefault="00B77289" w:rsidP="00971F6B">
      <w:pPr>
        <w:tabs>
          <w:tab w:val="left" w:pos="966"/>
        </w:tabs>
      </w:pPr>
    </w:p>
    <w:p w:rsidR="00BD7A39" w:rsidRPr="008527AF" w:rsidRDefault="00B77289" w:rsidP="00BD7A39">
      <w:pPr>
        <w:jc w:val="both"/>
        <w:rPr>
          <w:i/>
          <w:iCs/>
        </w:rPr>
      </w:pPr>
      <w:r w:rsidRPr="008527AF">
        <w:rPr>
          <w:i/>
          <w:iCs/>
        </w:rPr>
        <w:t>Tableau</w:t>
      </w:r>
      <w:r w:rsidR="008527AF" w:rsidRPr="008527AF">
        <w:rPr>
          <w:i/>
          <w:iCs/>
        </w:rPr>
        <w:t xml:space="preserve"> 5</w:t>
      </w:r>
      <w:r w:rsidRPr="008527AF">
        <w:rPr>
          <w:i/>
          <w:iCs/>
        </w:rPr>
        <w:t> : Surface des espaces verts et leurs principales espèces végétales par Wilaya (Ca</w:t>
      </w:r>
      <w:r w:rsidR="00BD7A39" w:rsidRPr="008527AF">
        <w:rPr>
          <w:i/>
          <w:iCs/>
        </w:rPr>
        <w:t>dastre des espaces verts – MATE</w:t>
      </w:r>
    </w:p>
    <w:p w:rsidR="003D040A" w:rsidRDefault="008B04A8" w:rsidP="00D51903">
      <w:pPr>
        <w:jc w:val="both"/>
      </w:pPr>
      <w:r>
        <w:t xml:space="preserve">Ce tableau donne un aperçu de la biodiversité florale des </w:t>
      </w:r>
      <w:r w:rsidR="001F3FC9">
        <w:t xml:space="preserve">espaces verts et la superficie de ces derniers selon les wilayas. </w:t>
      </w:r>
      <w:r w:rsidR="008F00D2">
        <w:t xml:space="preserve">Si l’on compare ces données avec le tableau précédent donnant le nombre d’espaces de biodiversité urbaine, on se rend compte que c’est </w:t>
      </w:r>
      <w:r w:rsidR="00D51903">
        <w:t>Oran</w:t>
      </w:r>
      <w:r w:rsidR="008F00D2">
        <w:t xml:space="preserve"> qui arrive en tête du classement de la plus grande superficie d’espaces verts avec </w:t>
      </w:r>
      <w:r w:rsidR="00D51903">
        <w:t>948 695</w:t>
      </w:r>
      <w:r w:rsidR="008F00D2">
        <w:t xml:space="preserve"> m</w:t>
      </w:r>
      <w:r w:rsidR="008F00D2" w:rsidRPr="008F00D2">
        <w:rPr>
          <w:vertAlign w:val="superscript"/>
        </w:rPr>
        <w:t>2</w:t>
      </w:r>
      <w:r w:rsidR="00B9740F">
        <w:t>.</w:t>
      </w:r>
    </w:p>
    <w:p w:rsidR="00EA1F4A" w:rsidRDefault="00BA5D3B" w:rsidP="00723244">
      <w:pPr>
        <w:jc w:val="both"/>
      </w:pPr>
      <w:r>
        <w:t xml:space="preserve">Les données issues de ces 2 tableaux </w:t>
      </w:r>
      <w:r w:rsidR="009B2CFC">
        <w:t>ne</w:t>
      </w:r>
      <w:r w:rsidR="00ED4829">
        <w:t xml:space="preserve"> sont pas datées mais la méthodologie mérite d’</w:t>
      </w:r>
      <w:r w:rsidR="009B2CFC">
        <w:t>être reprise.</w:t>
      </w:r>
      <w:r w:rsidR="00700FD6">
        <w:t xml:space="preserve"> Des propositions en ce sens seront présentées dans la partie dédiée aux </w:t>
      </w:r>
      <w:r w:rsidR="00996BA9">
        <w:t xml:space="preserve">indicateurs parmi les </w:t>
      </w:r>
      <w:r w:rsidR="00700FD6">
        <w:t xml:space="preserve">propositions </w:t>
      </w:r>
      <w:r w:rsidR="00723244">
        <w:t>pour une meilleure gouvernance.</w:t>
      </w:r>
    </w:p>
    <w:p w:rsidR="00457E4C" w:rsidRDefault="007874D1" w:rsidP="007874D1">
      <w:pPr>
        <w:jc w:val="both"/>
      </w:pPr>
      <w:r>
        <w:t xml:space="preserve">Le milieu urbain en Algérie est </w:t>
      </w:r>
      <w:r w:rsidR="00457E4C">
        <w:t>l’habitat de plusieurs é</w:t>
      </w:r>
      <w:r>
        <w:t xml:space="preserve">cosystèmes, d’une part, et est présent </w:t>
      </w:r>
      <w:r w:rsidR="00457E4C">
        <w:t>sur des zones géographiques très variées, d’autre part.</w:t>
      </w:r>
    </w:p>
    <w:p w:rsidR="003F3B6E" w:rsidRDefault="003F3B6E" w:rsidP="00457E4C">
      <w:pPr>
        <w:pStyle w:val="Titre3"/>
      </w:pPr>
    </w:p>
    <w:p w:rsidR="0027082E" w:rsidRDefault="003F3B6E" w:rsidP="00457E4C">
      <w:pPr>
        <w:pStyle w:val="Titre3"/>
      </w:pPr>
      <w:bookmarkStart w:id="19" w:name="_Toc409716591"/>
      <w:r>
        <w:t xml:space="preserve">2. </w:t>
      </w:r>
      <w:r w:rsidR="00457E4C">
        <w:t>Spécificités locales du milieux urbain en Algérie</w:t>
      </w:r>
      <w:bookmarkEnd w:id="19"/>
    </w:p>
    <w:p w:rsidR="00457E4C" w:rsidRDefault="00457E4C" w:rsidP="00457E4C"/>
    <w:p w:rsidR="00457E4C" w:rsidRDefault="00457E4C" w:rsidP="00B23123">
      <w:pPr>
        <w:pStyle w:val="Titre4"/>
        <w:numPr>
          <w:ilvl w:val="1"/>
          <w:numId w:val="36"/>
        </w:numPr>
      </w:pPr>
      <w:r>
        <w:t>Les différents écosystèmes présents dans les villes algériennes</w:t>
      </w:r>
    </w:p>
    <w:p w:rsidR="00DB2FA1" w:rsidRDefault="00DB2FA1" w:rsidP="00DB2FA1"/>
    <w:p w:rsidR="004516AD" w:rsidRDefault="004516AD" w:rsidP="004516AD">
      <w:pPr>
        <w:jc w:val="both"/>
      </w:pPr>
      <w:r>
        <w:t xml:space="preserve">En l’absence d’inventaires concernant la biodiversité des villes algériennes, il est impossible de déterminer précisément les écosystèmes présents en milieu urbain. Ceci est d’autant plus vrai que le milieu urbain est un milieu spécifique, qui doit être géré en tant que tel. En effet, avec une faune, </w:t>
      </w:r>
      <w:r>
        <w:lastRenderedPageBreak/>
        <w:t xml:space="preserve">une flore, un microclimat, un sol, une composition de l’air propres, </w:t>
      </w:r>
      <w:r w:rsidR="006B3CBD">
        <w:t>le milieu urbain transforme les propriétés d’un écosystème lacustre</w:t>
      </w:r>
      <w:r w:rsidR="001F106B">
        <w:t xml:space="preserve"> en ville</w:t>
      </w:r>
      <w:r w:rsidR="006B3CBD">
        <w:t>, par exemple, pour le rendre différent d’un écosystème lacustre</w:t>
      </w:r>
      <w:r w:rsidR="00145FCD">
        <w:t xml:space="preserve"> qui se trouverait</w:t>
      </w:r>
      <w:r w:rsidR="006B3CBD">
        <w:t xml:space="preserve"> en zone naturelle.</w:t>
      </w:r>
    </w:p>
    <w:p w:rsidR="00DB2FA1" w:rsidRDefault="008839CA" w:rsidP="00691521">
      <w:pPr>
        <w:jc w:val="both"/>
      </w:pPr>
      <w:r>
        <w:t>Par rapport aux écosystèmes présents en Algérie, on peut en identifier</w:t>
      </w:r>
      <w:r w:rsidR="00EA2DF4">
        <w:t xml:space="preserve"> qui interagissent directement ou</w:t>
      </w:r>
      <w:r>
        <w:t xml:space="preserve"> qui se trouvent en milieu urbain et péri-urbain, toutefois, il est important de garde</w:t>
      </w:r>
      <w:r w:rsidR="00A46A43">
        <w:t>r</w:t>
      </w:r>
      <w:r>
        <w:t xml:space="preserve"> à l’esprit l’importance de </w:t>
      </w:r>
      <w:r w:rsidR="00A46A43">
        <w:t xml:space="preserve">ne pas les </w:t>
      </w:r>
      <w:r w:rsidR="00691521">
        <w:t>analyser et les gérer</w:t>
      </w:r>
      <w:r w:rsidR="00A46A43">
        <w:t xml:space="preserve"> de la même façon qu’un milieu naturel.</w:t>
      </w:r>
    </w:p>
    <w:p w:rsidR="00A21CD9" w:rsidRDefault="00932ECD" w:rsidP="00E83D0E">
      <w:pPr>
        <w:jc w:val="both"/>
      </w:pPr>
      <w:r>
        <w:t>Les quatrième et cinquième</w:t>
      </w:r>
      <w:r w:rsidR="00A21CD9">
        <w:t xml:space="preserve"> rapports nationaux sur la mise en œuvre de la CDB</w:t>
      </w:r>
      <w:r w:rsidR="00E968BC">
        <w:t xml:space="preserve"> recensent </w:t>
      </w:r>
      <w:r w:rsidR="00E83D0E">
        <w:t>7</w:t>
      </w:r>
      <w:r w:rsidR="00E968BC">
        <w:t xml:space="preserve"> écosystèmes :</w:t>
      </w:r>
    </w:p>
    <w:p w:rsidR="00E968BC" w:rsidRDefault="00235AFB" w:rsidP="00B23123">
      <w:pPr>
        <w:pStyle w:val="Paragraphedeliste"/>
        <w:numPr>
          <w:ilvl w:val="0"/>
          <w:numId w:val="38"/>
        </w:numPr>
        <w:jc w:val="both"/>
      </w:pPr>
      <w:r>
        <w:t>Ecosystèmes marins et côtiers</w:t>
      </w:r>
    </w:p>
    <w:p w:rsidR="00235AFB" w:rsidRDefault="00235AFB" w:rsidP="00B23123">
      <w:pPr>
        <w:pStyle w:val="Paragraphedeliste"/>
        <w:numPr>
          <w:ilvl w:val="0"/>
          <w:numId w:val="38"/>
        </w:numPr>
        <w:jc w:val="both"/>
      </w:pPr>
      <w:r>
        <w:t>Ecosystèmes humides</w:t>
      </w:r>
    </w:p>
    <w:p w:rsidR="00235AFB" w:rsidRDefault="00235AFB" w:rsidP="00B23123">
      <w:pPr>
        <w:pStyle w:val="Paragraphedeliste"/>
        <w:numPr>
          <w:ilvl w:val="0"/>
          <w:numId w:val="38"/>
        </w:numPr>
        <w:jc w:val="both"/>
      </w:pPr>
      <w:r>
        <w:t>Ecosystèmes montagneux</w:t>
      </w:r>
    </w:p>
    <w:p w:rsidR="00235AFB" w:rsidRDefault="00235AFB" w:rsidP="00B23123">
      <w:pPr>
        <w:pStyle w:val="Paragraphedeliste"/>
        <w:numPr>
          <w:ilvl w:val="0"/>
          <w:numId w:val="38"/>
        </w:numPr>
        <w:jc w:val="both"/>
      </w:pPr>
      <w:r>
        <w:t>Ecosystèmes forestiers</w:t>
      </w:r>
    </w:p>
    <w:p w:rsidR="00235AFB" w:rsidRDefault="00235AFB" w:rsidP="00B23123">
      <w:pPr>
        <w:pStyle w:val="Paragraphedeliste"/>
        <w:numPr>
          <w:ilvl w:val="0"/>
          <w:numId w:val="38"/>
        </w:numPr>
        <w:jc w:val="both"/>
      </w:pPr>
      <w:r>
        <w:t>Ecosystèmes steppiques</w:t>
      </w:r>
    </w:p>
    <w:p w:rsidR="00235AFB" w:rsidRDefault="00235AFB" w:rsidP="00B23123">
      <w:pPr>
        <w:pStyle w:val="Paragraphedeliste"/>
        <w:numPr>
          <w:ilvl w:val="0"/>
          <w:numId w:val="38"/>
        </w:numPr>
        <w:jc w:val="both"/>
      </w:pPr>
      <w:r>
        <w:t>Ecosystèmes sahariens</w:t>
      </w:r>
    </w:p>
    <w:p w:rsidR="00235AFB" w:rsidRDefault="00235AFB" w:rsidP="00B23123">
      <w:pPr>
        <w:pStyle w:val="Paragraphedeliste"/>
        <w:numPr>
          <w:ilvl w:val="0"/>
          <w:numId w:val="38"/>
        </w:numPr>
        <w:jc w:val="both"/>
      </w:pPr>
      <w:r>
        <w:t>Ecosystèmes oasiens</w:t>
      </w:r>
    </w:p>
    <w:p w:rsidR="00E83D0E" w:rsidRDefault="00843DC8" w:rsidP="00843DC8">
      <w:pPr>
        <w:tabs>
          <w:tab w:val="left" w:pos="1932"/>
        </w:tabs>
        <w:jc w:val="both"/>
      </w:pPr>
      <w:r>
        <w:tab/>
      </w:r>
    </w:p>
    <w:p w:rsidR="00E83D0E" w:rsidRDefault="00932ECD" w:rsidP="00FD1C6A">
      <w:pPr>
        <w:jc w:val="both"/>
      </w:pPr>
      <w:r>
        <w:t xml:space="preserve">Avec </w:t>
      </w:r>
      <w:r w:rsidR="006B225B">
        <w:t xml:space="preserve">la </w:t>
      </w:r>
      <w:r w:rsidR="00843DC8">
        <w:t>concentration des plus grandes villes algériennes</w:t>
      </w:r>
      <w:r w:rsidR="006B225B">
        <w:t xml:space="preserve"> répartie</w:t>
      </w:r>
      <w:r w:rsidR="00843DC8">
        <w:t>s</w:t>
      </w:r>
      <w:r w:rsidR="006B225B">
        <w:t xml:space="preserve"> le long de la côte méditerranéenne, </w:t>
      </w:r>
      <w:r w:rsidR="00843DC8">
        <w:t xml:space="preserve">notamment Alger, Oran et Annaba, les écosystèmes </w:t>
      </w:r>
      <w:r w:rsidR="00CB6ABF">
        <w:t xml:space="preserve">côtiers font partie de la biodiversité urbaine des villes littorales. </w:t>
      </w:r>
      <w:r w:rsidR="00E153AF">
        <w:t xml:space="preserve">Ces écosystèmes participent </w:t>
      </w:r>
      <w:r w:rsidR="001F106B">
        <w:t xml:space="preserve">notamment </w:t>
      </w:r>
      <w:r w:rsidR="00E153AF">
        <w:t>à l</w:t>
      </w:r>
      <w:r w:rsidR="00FD1C6A">
        <w:t xml:space="preserve">a régulation du </w:t>
      </w:r>
      <w:r w:rsidR="00E153AF">
        <w:t>mi</w:t>
      </w:r>
      <w:r w:rsidR="00FD1C6A">
        <w:t>croclimat ainsi qu’à la composition de l’air urbainde ces agglomérations.</w:t>
      </w:r>
    </w:p>
    <w:p w:rsidR="00FD1C6A" w:rsidRPr="00D67AB8" w:rsidRDefault="00FD1C6A" w:rsidP="00561717">
      <w:pPr>
        <w:jc w:val="both"/>
      </w:pPr>
      <w:r>
        <w:t xml:space="preserve">Les écosystèmes des zones humides, quant à eux, font aussi partie du milieu urbain en Algérie, ne serait-ce que dans le cas d’El Khala qui est à la fois une zone urbaine et une zone humide protégée. </w:t>
      </w:r>
      <w:r w:rsidR="00D67AB8">
        <w:t>Toutefois, la présence de zones humides en milieu urbain et péri-urbain modifie l’écosystème de zone humide originel. Ainsi, le 5</w:t>
      </w:r>
      <w:r w:rsidR="00D67AB8" w:rsidRPr="00D67AB8">
        <w:rPr>
          <w:vertAlign w:val="superscript"/>
        </w:rPr>
        <w:t>ème</w:t>
      </w:r>
      <w:r w:rsidR="00D67AB8">
        <w:t xml:space="preserve"> rapport national mentionne</w:t>
      </w:r>
      <w:r w:rsidR="00AE6CCD">
        <w:rPr>
          <w:rStyle w:val="Appelnotedebasdep"/>
        </w:rPr>
        <w:footnoteReference w:id="38"/>
      </w:r>
      <w:r w:rsidR="00D67AB8">
        <w:t xml:space="preserve"> que « l’un des problèmes des zones humides algériennes, notamment les grands lacs, est l’introduction de poissons exotiques ou allochtones à des fins de pêche », il mentionne alors certaines espèces dont la carpe commune (</w:t>
      </w:r>
      <w:r w:rsidR="00D67AB8" w:rsidRPr="00D67AB8">
        <w:rPr>
          <w:i/>
          <w:iCs/>
        </w:rPr>
        <w:t>Cyprinus carpio</w:t>
      </w:r>
      <w:r w:rsidR="00D67AB8">
        <w:t>) et le poisson chat (</w:t>
      </w:r>
      <w:r w:rsidR="00D67AB8">
        <w:rPr>
          <w:i/>
          <w:iCs/>
        </w:rPr>
        <w:t>Ameriurus melas</w:t>
      </w:r>
      <w:r w:rsidR="00D67AB8">
        <w:t>) qui sont aussi classées comme espèce</w:t>
      </w:r>
      <w:r w:rsidR="00561717">
        <w:t>s invasives par le CNDRB (2014), la pression anthropique les rend ainsi différents du milieu naturel.</w:t>
      </w:r>
    </w:p>
    <w:p w:rsidR="00035C52" w:rsidRDefault="00C64CFE" w:rsidP="00B96024">
      <w:pPr>
        <w:jc w:val="both"/>
      </w:pPr>
      <w:r>
        <w:t>Toujours selon le 5</w:t>
      </w:r>
      <w:r w:rsidRPr="00C64CFE">
        <w:rPr>
          <w:vertAlign w:val="superscript"/>
        </w:rPr>
        <w:t>ème</w:t>
      </w:r>
      <w:r w:rsidR="008947AB">
        <w:t>rapport national</w:t>
      </w:r>
      <w:r w:rsidR="008947AB">
        <w:rPr>
          <w:rStyle w:val="Appelnotedebasdep"/>
        </w:rPr>
        <w:footnoteReference w:id="39"/>
      </w:r>
      <w:r w:rsidR="008947AB">
        <w:t xml:space="preserve">, </w:t>
      </w:r>
      <w:r w:rsidR="00561717">
        <w:t>« </w:t>
      </w:r>
      <w:r w:rsidR="008947AB">
        <w:t xml:space="preserve">les </w:t>
      </w:r>
      <w:r w:rsidR="00561717">
        <w:t xml:space="preserve">écosystèmes forestiers recoupent assez largement </w:t>
      </w:r>
      <w:r w:rsidR="0030440D">
        <w:t xml:space="preserve">les écosystèmes montagneux ». L’analyse de la biodiversité urbaine permettrait de clarifier </w:t>
      </w:r>
      <w:r w:rsidR="00BF5C22">
        <w:t xml:space="preserve">cette position en ce qui concerne les villes. </w:t>
      </w:r>
      <w:r w:rsidR="00857DD0">
        <w:t>En effet, Les forêts urbaines existent m</w:t>
      </w:r>
      <w:r w:rsidR="00D64999">
        <w:t>ême en dehors des zones de montagne, à Alger, en particulier. La Direction Générale des forêts les valorise en leur donnant une vocation récréative</w:t>
      </w:r>
      <w:r w:rsidR="007C01DD">
        <w:t>, comprenant notamment des tables de pic-nic</w:t>
      </w:r>
      <w:r w:rsidR="00D64999">
        <w:t>.</w:t>
      </w:r>
      <w:r w:rsidR="00213CEE">
        <w:t xml:space="preserve"> L’agence a d’ailleurs mentionné la différence entre l’état de la zone forestière </w:t>
      </w:r>
      <w:r w:rsidR="007C01DD">
        <w:t xml:space="preserve">périphérique, qui subit la pression anthropique due au passage de l’homme et à ses activités récréatives, et le cœur des forêts, plus difficilement accessible à l’homme : les zones de périphérie sont </w:t>
      </w:r>
      <w:r w:rsidR="009A5223">
        <w:t>plus pauvres en biodiversité car le passage de l’homme réduit la capacité de la végétation à se renouveler et même à survire aux activités humaines. Ces mêmes activités font aussi fuir la faune vers le cœur de la forêt pour y trouver un habitat plus propice. Le cœur de la for</w:t>
      </w:r>
      <w:r w:rsidR="0040192E">
        <w:t xml:space="preserve">êt, justement, est difficilement accessible à l’homme pour ses activités récréatives, la biodiversité peut s’y épanouir dans des conditions presque </w:t>
      </w:r>
      <w:r w:rsidR="0040192E">
        <w:lastRenderedPageBreak/>
        <w:t>naturelles.</w:t>
      </w:r>
      <w:r w:rsidR="009677A9">
        <w:t xml:space="preserve"> Ainsi, pour un même écosystème, </w:t>
      </w:r>
      <w:r w:rsidR="006A7CF1">
        <w:t xml:space="preserve">l’approche peut varier </w:t>
      </w:r>
      <w:r w:rsidR="006F616D">
        <w:t xml:space="preserve">selon que le milieu est plus ou moins </w:t>
      </w:r>
      <w:r w:rsidR="00B96024">
        <w:t>influencé par la présence de l’homme.</w:t>
      </w:r>
    </w:p>
    <w:p w:rsidR="002270FA" w:rsidRDefault="0039360C" w:rsidP="0039360C">
      <w:pPr>
        <w:jc w:val="both"/>
      </w:pPr>
      <w:r>
        <w:t xml:space="preserve">Les écosystèmes </w:t>
      </w:r>
      <w:r w:rsidR="006A7CF1">
        <w:t xml:space="preserve">montagneux </w:t>
      </w:r>
      <w:r>
        <w:t>sont, comme les écosystèmes côtiers, propres à des critères géographiques. Dès lors, en l’absence d’inventaire</w:t>
      </w:r>
      <w:r w:rsidR="00313F16">
        <w:t xml:space="preserve"> nationalde la biodiversité urbaine, et puisqu’il existe des villes dans les zones de montagne, la présence d’écosystèmes montagneux</w:t>
      </w:r>
      <w:r w:rsidR="001C4105">
        <w:t xml:space="preserve"> en milieu urbain est une possibilité</w:t>
      </w:r>
      <w:r w:rsidR="00471C20">
        <w:t xml:space="preserve"> non négligeable.</w:t>
      </w:r>
      <w:r w:rsidR="00D13B18">
        <w:t xml:space="preserve"> Dans l’attente de la confirmation de leur présence</w:t>
      </w:r>
      <w:r w:rsidR="0090528E">
        <w:t xml:space="preserve"> par un inventaire détaillé, l’écosystème montagneux doit être pris en compte dans la gestion de la biodiversité urbaine de la Stratégie nationale de biodiversité mise à jour.</w:t>
      </w:r>
    </w:p>
    <w:p w:rsidR="00BF233A" w:rsidRDefault="00BF233A" w:rsidP="0086553A">
      <w:pPr>
        <w:jc w:val="both"/>
      </w:pPr>
      <w:r>
        <w:t>Les écosystèmes steppiques sont pré</w:t>
      </w:r>
      <w:r w:rsidR="0086553A">
        <w:t>sents dans le milieu urbain en Algérie.Dans la ville de Biskra et ses alentours où le bord des routes, entre autres, est longé de steppe buissonneuse</w:t>
      </w:r>
      <w:r>
        <w:t>.</w:t>
      </w:r>
    </w:p>
    <w:p w:rsidR="00C40A2A" w:rsidRDefault="00C40A2A" w:rsidP="0086553A">
      <w:pPr>
        <w:jc w:val="both"/>
      </w:pPr>
      <w:r>
        <w:t xml:space="preserve">Les écosystèmes oasiens sont à prendre en compte dans le milieu urbain. La partie ci-après consacrée à </w:t>
      </w:r>
      <w:r w:rsidR="00016E58">
        <w:t xml:space="preserve">la biodiversité urbaine des régions du sud de l’Algérie décrit les interactions existantes entre l’aménagement du territoire et </w:t>
      </w:r>
      <w:r w:rsidR="00FB25C7">
        <w:t>la biodiversité urbaine locale, les écosystèmes oasiens.</w:t>
      </w:r>
    </w:p>
    <w:p w:rsidR="00FB25C7" w:rsidRDefault="000E5AB9" w:rsidP="0086553A">
      <w:pPr>
        <w:jc w:val="both"/>
      </w:pPr>
      <w:r>
        <w:t>Toutes les vill</w:t>
      </w:r>
      <w:r w:rsidR="007277B9">
        <w:t>es du sud ne sont pas oasienneset les ksours, notamment, comprennent des écosystèmes sahariens dans leur aménagement urbain.</w:t>
      </w:r>
    </w:p>
    <w:p w:rsidR="00E702C9" w:rsidRDefault="001D6057" w:rsidP="00725203">
      <w:pPr>
        <w:pBdr>
          <w:top w:val="single" w:sz="4" w:space="1" w:color="auto"/>
          <w:left w:val="single" w:sz="4" w:space="4" w:color="auto"/>
          <w:bottom w:val="single" w:sz="4" w:space="1" w:color="auto"/>
          <w:right w:val="single" w:sz="4" w:space="4" w:color="auto"/>
        </w:pBdr>
        <w:jc w:val="both"/>
      </w:pPr>
      <w:r>
        <w:t xml:space="preserve">En fin de compte, </w:t>
      </w:r>
      <w:r w:rsidR="00E702C9">
        <w:t xml:space="preserve">en se basant sur des observations générales, </w:t>
      </w:r>
      <w:r>
        <w:t xml:space="preserve">tous les écosystèmes naturels d’Algérie sont susceptibles de se retrouver en milieu urbain. C’est l’inventaire national de la biodiversité urbaine qui le confirmera. </w:t>
      </w:r>
    </w:p>
    <w:p w:rsidR="001D6057" w:rsidRDefault="00E702C9" w:rsidP="00725203">
      <w:pPr>
        <w:pBdr>
          <w:top w:val="single" w:sz="4" w:space="1" w:color="auto"/>
          <w:left w:val="single" w:sz="4" w:space="4" w:color="auto"/>
          <w:bottom w:val="single" w:sz="4" w:space="1" w:color="auto"/>
          <w:right w:val="single" w:sz="4" w:space="4" w:color="auto"/>
        </w:pBdr>
        <w:jc w:val="both"/>
      </w:pPr>
      <w:r>
        <w:t xml:space="preserve">Cependant, comme cela a été dit en début d’analyse sur les écosystèmes, </w:t>
      </w:r>
      <w:r w:rsidR="002F4D5C">
        <w:t>la pression anthropique est extrêmeme</w:t>
      </w:r>
      <w:r w:rsidR="00B43A68">
        <w:t xml:space="preserve">nt forte en milieu urbain. D’une part, la présence humaine modèle un écosystème naturel pour qu’il réponde à ses propres besoins, par l’introduction de poissons exotiques pour la pêche par exemple. D’autre part,  les activités humaines, indirectement, empêchent un développement naturel de ces écosystèmes en modifiant leur conditions de vie (pollution de l’air et de l’eau, destruction d’habitat, etc). C’est pourquoi ces écosystèmes, dès lors qu’ils sont présents en milieu urbain doivent </w:t>
      </w:r>
      <w:r w:rsidR="00187A2C">
        <w:t>être gérés selon d</w:t>
      </w:r>
      <w:r w:rsidR="00B43A68">
        <w:t>es référentiels</w:t>
      </w:r>
      <w:r w:rsidR="00A87EDF">
        <w:t xml:space="preserve"> à développer,</w:t>
      </w:r>
      <w:r w:rsidR="00B43A68">
        <w:t xml:space="preserve"> propres au milieu urbain</w:t>
      </w:r>
      <w:r w:rsidR="00187A2C">
        <w:t>.</w:t>
      </w:r>
    </w:p>
    <w:p w:rsidR="002843E4" w:rsidRDefault="002843E4" w:rsidP="00843DC8">
      <w:pPr>
        <w:jc w:val="both"/>
      </w:pPr>
    </w:p>
    <w:p w:rsidR="006A57EA" w:rsidRDefault="006A57EA" w:rsidP="00843DC8">
      <w:pPr>
        <w:jc w:val="both"/>
      </w:pPr>
      <w:r>
        <w:t>L’aménagement du territoire</w:t>
      </w:r>
      <w:r w:rsidR="006A1ED3">
        <w:t xml:space="preserve"> pose aussi des problèmes de gestion de la biodiversité urbaine selon les différentes zones géographiques d’Algérie.</w:t>
      </w:r>
    </w:p>
    <w:p w:rsidR="00DB2FA1" w:rsidRPr="00DB2FA1" w:rsidRDefault="00DB2FA1" w:rsidP="00DB2FA1"/>
    <w:p w:rsidR="00457E4C" w:rsidRDefault="00457E4C" w:rsidP="00BD0F75">
      <w:pPr>
        <w:pStyle w:val="Titre4"/>
        <w:numPr>
          <w:ilvl w:val="1"/>
          <w:numId w:val="36"/>
        </w:numPr>
      </w:pPr>
      <w:r>
        <w:t>Les différentes zones géographiques</w:t>
      </w:r>
    </w:p>
    <w:p w:rsidR="00457E4C" w:rsidRDefault="00457E4C" w:rsidP="00457E4C"/>
    <w:p w:rsidR="00F04042" w:rsidRDefault="00FE04F1" w:rsidP="00FE04F1">
      <w:pPr>
        <w:jc w:val="both"/>
      </w:pPr>
      <w:r w:rsidRPr="00FE04F1">
        <w:rPr>
          <w:noProof/>
          <w:lang w:eastAsia="fr-FR"/>
        </w:rPr>
        <w:drawing>
          <wp:anchor distT="0" distB="0" distL="114300" distR="114300" simplePos="0" relativeHeight="251673600" behindDoc="0" locked="0" layoutInCell="1" allowOverlap="1">
            <wp:simplePos x="0" y="0"/>
            <wp:positionH relativeFrom="column">
              <wp:posOffset>2237162</wp:posOffset>
            </wp:positionH>
            <wp:positionV relativeFrom="paragraph">
              <wp:posOffset>46299</wp:posOffset>
            </wp:positionV>
            <wp:extent cx="3733800" cy="4178300"/>
            <wp:effectExtent l="0" t="0" r="0" b="0"/>
            <wp:wrapSquare wrapText="bothSides"/>
            <wp:docPr id="2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33800" cy="4178300"/>
                    </a:xfrm>
                    <a:prstGeom prst="rect">
                      <a:avLst/>
                    </a:prstGeom>
                  </pic:spPr>
                </pic:pic>
              </a:graphicData>
            </a:graphic>
          </wp:anchor>
        </w:drawing>
      </w:r>
      <w:r w:rsidR="00F04042">
        <w:t>L’Algérie est le plus vaste pays d’Afrique. Il est organisé en 48 wilayas</w:t>
      </w:r>
      <w:r>
        <w:t>, comme le montre la carte ci-contre,</w:t>
      </w:r>
      <w:r w:rsidR="00F04042">
        <w:t xml:space="preserve"> et l’on peut distinguer trois zones géographiques principales</w:t>
      </w:r>
      <w:r w:rsidR="00C5287F">
        <w:t xml:space="preserve"> : la </w:t>
      </w:r>
      <w:r w:rsidR="00C5287F">
        <w:lastRenderedPageBreak/>
        <w:t>côte, les hautes plaines et la région saharienne</w:t>
      </w:r>
      <w:r>
        <w:t>.</w:t>
      </w:r>
    </w:p>
    <w:p w:rsidR="00F04042" w:rsidRDefault="00F04042" w:rsidP="00457E4C"/>
    <w:p w:rsidR="00FE04F1" w:rsidRPr="00FF50A0" w:rsidRDefault="00FE04F1" w:rsidP="00FF50A0">
      <w:pPr>
        <w:rPr>
          <w:i/>
          <w:iCs/>
        </w:rPr>
      </w:pPr>
      <w:r w:rsidRPr="00FF50A0">
        <w:rPr>
          <w:i/>
          <w:iCs/>
        </w:rPr>
        <w:t xml:space="preserve">Carte </w:t>
      </w:r>
      <w:r w:rsidR="00FF50A0" w:rsidRPr="00FF50A0">
        <w:rPr>
          <w:i/>
          <w:iCs/>
        </w:rPr>
        <w:t>1</w:t>
      </w:r>
      <w:r w:rsidRPr="00FF50A0">
        <w:rPr>
          <w:i/>
          <w:iCs/>
        </w:rPr>
        <w:t> : Découpage administratif de l’Algérie</w:t>
      </w:r>
      <w:r w:rsidR="00B5577D" w:rsidRPr="00FF50A0">
        <w:rPr>
          <w:i/>
          <w:iCs/>
        </w:rPr>
        <w:t xml:space="preserve"> (SNAT 2010)</w:t>
      </w:r>
    </w:p>
    <w:p w:rsidR="00FE04F1" w:rsidRDefault="00FE04F1" w:rsidP="00457E4C"/>
    <w:p w:rsidR="00FE04F1" w:rsidRDefault="00FE04F1" w:rsidP="00457E4C"/>
    <w:p w:rsidR="00FE04F1" w:rsidRDefault="00FE04F1" w:rsidP="00457E4C"/>
    <w:p w:rsidR="00FE04F1" w:rsidRDefault="00FE04F1" w:rsidP="00457E4C"/>
    <w:p w:rsidR="00FE04F1" w:rsidRDefault="00FE04F1" w:rsidP="00457E4C"/>
    <w:p w:rsidR="00FE04F1" w:rsidRDefault="00FE04F1" w:rsidP="00457E4C"/>
    <w:p w:rsidR="00FE04F1" w:rsidRDefault="00FE04F1" w:rsidP="00457E4C"/>
    <w:p w:rsidR="00FE04F1" w:rsidRDefault="00FE04F1" w:rsidP="00457E4C"/>
    <w:p w:rsidR="00FE04F1" w:rsidRPr="00457E4C" w:rsidRDefault="00FE04F1" w:rsidP="00457E4C"/>
    <w:p w:rsidR="00477C9B" w:rsidRDefault="00477C9B" w:rsidP="00B23123">
      <w:pPr>
        <w:pStyle w:val="Titre5"/>
        <w:numPr>
          <w:ilvl w:val="0"/>
          <w:numId w:val="35"/>
        </w:numPr>
      </w:pPr>
      <w:r>
        <w:t>La zone littorale et tellienne</w:t>
      </w:r>
    </w:p>
    <w:p w:rsidR="00816E8F" w:rsidRDefault="00816E8F" w:rsidP="00816E8F"/>
    <w:p w:rsidR="00A42C72" w:rsidRDefault="00A42C72" w:rsidP="0047710A">
      <w:pPr>
        <w:jc w:val="both"/>
      </w:pPr>
      <w:r>
        <w:t>La zone littorale et tellienne peut se diviser en trois régions :</w:t>
      </w:r>
    </w:p>
    <w:p w:rsidR="00A42C72" w:rsidRDefault="00A54198" w:rsidP="00A54198">
      <w:pPr>
        <w:pStyle w:val="Paragraphedeliste"/>
        <w:numPr>
          <w:ilvl w:val="0"/>
          <w:numId w:val="70"/>
        </w:numPr>
        <w:jc w:val="both"/>
      </w:pPr>
      <w:r>
        <w:t>L</w:t>
      </w:r>
      <w:r w:rsidR="003A56B8">
        <w:t>a région nord-e</w:t>
      </w:r>
      <w:r>
        <w:t>st : cette région est constituée de 8 wilayas</w:t>
      </w:r>
      <w:r w:rsidR="00717606">
        <w:t> : Annaba, Skikda, Jijel, El Tarf, Constantine, Mila, Souk Ahras et Guelma</w:t>
      </w:r>
    </w:p>
    <w:p w:rsidR="00717606" w:rsidRDefault="003A56B8" w:rsidP="003A56B8">
      <w:pPr>
        <w:pStyle w:val="Paragraphedeliste"/>
        <w:numPr>
          <w:ilvl w:val="0"/>
          <w:numId w:val="70"/>
        </w:numPr>
        <w:jc w:val="both"/>
      </w:pPr>
      <w:r>
        <w:t>La région</w:t>
      </w:r>
      <w:r w:rsidR="00717606">
        <w:t xml:space="preserve"> Nord </w:t>
      </w:r>
      <w:r>
        <w:t>« centre » est composé de 10 wilayas : Alger, Boumerdès, Bouira, Tipaza, Blida, Tizi-Ouzou, Médéa, Ain Defla, Bajaia, Chlef</w:t>
      </w:r>
    </w:p>
    <w:p w:rsidR="003A56B8" w:rsidRDefault="003A56B8" w:rsidP="003A56B8">
      <w:pPr>
        <w:pStyle w:val="Paragraphedeliste"/>
        <w:numPr>
          <w:ilvl w:val="0"/>
          <w:numId w:val="70"/>
        </w:numPr>
        <w:jc w:val="both"/>
      </w:pPr>
      <w:r>
        <w:t xml:space="preserve">La région nord-ouest se compose de 7 wilayas : </w:t>
      </w:r>
      <w:r w:rsidR="00F77007">
        <w:t xml:space="preserve">Tlemcen, Oran, Ain Temouchent, Mascara, </w:t>
      </w:r>
      <w:r w:rsidR="00015CE4">
        <w:t>Mostaganem, Relizane, Sidi Bel Abbes</w:t>
      </w:r>
    </w:p>
    <w:p w:rsidR="00B5577D" w:rsidRDefault="00B5577D" w:rsidP="00B5577D">
      <w:pPr>
        <w:jc w:val="both"/>
      </w:pPr>
    </w:p>
    <w:p w:rsidR="0005788C" w:rsidRDefault="00BA0225" w:rsidP="0047710A">
      <w:pPr>
        <w:jc w:val="both"/>
      </w:pPr>
      <w:r>
        <w:rPr>
          <w:noProof/>
          <w:lang w:eastAsia="fr-FR"/>
        </w:rPr>
        <w:drawing>
          <wp:anchor distT="0" distB="0" distL="114300" distR="114300" simplePos="0" relativeHeight="251676672" behindDoc="0" locked="0" layoutInCell="1" allowOverlap="1">
            <wp:simplePos x="0" y="0"/>
            <wp:positionH relativeFrom="margin">
              <wp:align>right</wp:align>
            </wp:positionH>
            <wp:positionV relativeFrom="paragraph">
              <wp:posOffset>80316</wp:posOffset>
            </wp:positionV>
            <wp:extent cx="2846832" cy="1322832"/>
            <wp:effectExtent l="0" t="0" r="0" b="0"/>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1.jpg"/>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46832" cy="1322832"/>
                    </a:xfrm>
                    <a:prstGeom prst="rect">
                      <a:avLst/>
                    </a:prstGeom>
                  </pic:spPr>
                </pic:pic>
              </a:graphicData>
            </a:graphic>
          </wp:anchor>
        </w:drawing>
      </w:r>
      <w:r w:rsidR="0005788C">
        <w:t xml:space="preserve">Les villes des zones littorales et telliennes, </w:t>
      </w:r>
      <w:r w:rsidR="0047710A">
        <w:t>sont marquées par une forte pression anthropique, principalement due à la croissance urbaine sur la côte méditerranéenne.</w:t>
      </w:r>
      <w:r>
        <w:t xml:space="preserve"> C’est ce qu’on peut voir sur la carte ci-contre présentant la structure urbaine de la côte algérienne.</w:t>
      </w:r>
    </w:p>
    <w:p w:rsidR="00BA0225" w:rsidRPr="00BA0225" w:rsidRDefault="00BA0225" w:rsidP="0047710A">
      <w:pPr>
        <w:jc w:val="both"/>
        <w:rPr>
          <w:i/>
          <w:iCs/>
        </w:rPr>
      </w:pPr>
      <w:r w:rsidRPr="00BA0225">
        <w:rPr>
          <w:i/>
          <w:iCs/>
        </w:rPr>
        <w:t>Carte 3 : Structure urbaine du littoral algérien (SNAT – 2010)</w:t>
      </w:r>
    </w:p>
    <w:p w:rsidR="00BA0225" w:rsidRDefault="00BA0225" w:rsidP="0047710A">
      <w:pPr>
        <w:jc w:val="both"/>
      </w:pPr>
    </w:p>
    <w:p w:rsidR="0047710A" w:rsidRDefault="0047710A" w:rsidP="00EF4182">
      <w:pPr>
        <w:jc w:val="both"/>
      </w:pPr>
      <w:r>
        <w:t xml:space="preserve">Les grandes agglomérations doivent faire face à </w:t>
      </w:r>
      <w:r w:rsidR="00AD1A82">
        <w:t xml:space="preserve">une importante densité du bâti qui morcelle le territoire urbain et crée de petits ilots résiduels de biodiversité. </w:t>
      </w:r>
      <w:r w:rsidR="00EF4182">
        <w:t xml:space="preserve">Ceci concourt à construire de nombreux petits espaces de biodiversité plutôt qu’une trame urbaine. D’ailleurs, </w:t>
      </w:r>
      <w:r w:rsidR="00AD1A82">
        <w:t xml:space="preserve">sur les 3 premières wilayas au classement du nombre d’espaces de biodiversité représenté ci-dessus, 2 d’entre elles </w:t>
      </w:r>
      <w:r w:rsidR="00EF4182">
        <w:t>sont</w:t>
      </w:r>
      <w:r w:rsidR="00AD1A82">
        <w:t xml:space="preserve"> côtières, Mostaganem et Alger.</w:t>
      </w:r>
      <w:r w:rsidR="00EF4182">
        <w:t xml:space="preserve"> Ces wilayas du nord se défendent aussi en terme de superficie </w:t>
      </w:r>
      <w:r w:rsidR="00EF4182">
        <w:lastRenderedPageBreak/>
        <w:t>puisque le tableau précédent qui classait les wilayas selon la superficie de leurs espaces verts</w:t>
      </w:r>
      <w:r w:rsidR="00D7647B">
        <w:t xml:space="preserve"> désigne Oran comme wilaya ayant la plus grande superficie d’espace verts.</w:t>
      </w:r>
    </w:p>
    <w:p w:rsidR="00D7647B" w:rsidRDefault="00D7647B" w:rsidP="00457760">
      <w:pPr>
        <w:jc w:val="both"/>
      </w:pPr>
    </w:p>
    <w:p w:rsidR="00603B2F" w:rsidRDefault="00D7647B" w:rsidP="00031975">
      <w:pPr>
        <w:jc w:val="both"/>
      </w:pPr>
      <w:r>
        <w:t>La région du Sahel algérois (cartographiée ci-dessous)</w:t>
      </w:r>
      <w:r w:rsidR="00337FE2">
        <w:t>, a été l’objet de beaucoup d’études sur la biodiversité. Bien qu</w:t>
      </w:r>
      <w:r w:rsidR="00541A8E">
        <w:t>e celles-ci ne portent pas spécifiquement sur le milieu urbain, ces travaux permettent d’</w:t>
      </w:r>
      <w:r w:rsidR="00C1194D">
        <w:t xml:space="preserve">avoir une idée </w:t>
      </w:r>
      <w:r w:rsidR="005913CF">
        <w:t>du contenu des espaces verts d’Alger et des risques pour la biodiversité locale</w:t>
      </w:r>
      <w:r w:rsidR="00C1194D">
        <w:t>.</w:t>
      </w:r>
    </w:p>
    <w:p w:rsidR="004B15CC" w:rsidRDefault="004B15CC" w:rsidP="00457760">
      <w:pPr>
        <w:jc w:val="both"/>
      </w:pPr>
    </w:p>
    <w:p w:rsidR="006B27A6" w:rsidRDefault="00823259" w:rsidP="00823259">
      <w:pPr>
        <w:jc w:val="both"/>
      </w:pPr>
      <w:r w:rsidRPr="00823259">
        <w:rPr>
          <w:noProof/>
          <w:lang w:eastAsia="fr-FR"/>
        </w:rPr>
        <w:drawing>
          <wp:anchor distT="0" distB="0" distL="114300" distR="114300" simplePos="0" relativeHeight="251662336" behindDoc="0" locked="0" layoutInCell="1" allowOverlap="1">
            <wp:simplePos x="0" y="0"/>
            <wp:positionH relativeFrom="column">
              <wp:posOffset>-2757</wp:posOffset>
            </wp:positionH>
            <wp:positionV relativeFrom="paragraph">
              <wp:posOffset>2090</wp:posOffset>
            </wp:positionV>
            <wp:extent cx="3545972" cy="2686050"/>
            <wp:effectExtent l="0" t="0" r="0" b="0"/>
            <wp:wrapSquare wrapText="bothSides"/>
            <wp:docPr id="12" name="Image 3" descr="SahelAlgerois-MillaInvetaireBiodivFrui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SahelAlgerois-MillaInvetaireBiodivFruits.pdf"/>
                    <pic:cNvPicPr>
                      <a:picLocks noChangeAspect="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45972" cy="2686050"/>
                    </a:xfrm>
                    <a:prstGeom prst="rect">
                      <a:avLst/>
                    </a:prstGeom>
                  </pic:spPr>
                </pic:pic>
              </a:graphicData>
            </a:graphic>
          </wp:anchor>
        </w:drawing>
      </w:r>
      <w:r w:rsidR="004B15CC">
        <w:tab/>
      </w:r>
    </w:p>
    <w:p w:rsidR="00823259" w:rsidRPr="00FF50A0" w:rsidRDefault="00355671" w:rsidP="00FF50A0">
      <w:pPr>
        <w:jc w:val="both"/>
        <w:rPr>
          <w:i/>
          <w:iCs/>
        </w:rPr>
      </w:pPr>
      <w:r w:rsidRPr="00FF50A0">
        <w:rPr>
          <w:i/>
          <w:iCs/>
        </w:rPr>
        <w:t>Carte</w:t>
      </w:r>
      <w:r w:rsidR="00FF50A0" w:rsidRPr="00FF50A0">
        <w:rPr>
          <w:i/>
          <w:iCs/>
        </w:rPr>
        <w:t xml:space="preserve"> 2</w:t>
      </w:r>
      <w:r w:rsidRPr="00FF50A0">
        <w:rPr>
          <w:i/>
          <w:iCs/>
        </w:rPr>
        <w:t xml:space="preserve"> : </w:t>
      </w:r>
      <w:r w:rsidR="004B15CC" w:rsidRPr="00FF50A0">
        <w:rPr>
          <w:i/>
          <w:iCs/>
        </w:rPr>
        <w:t>Sahel algérois</w:t>
      </w:r>
      <w:r w:rsidR="00FF50A0" w:rsidRPr="00FF50A0">
        <w:rPr>
          <w:i/>
          <w:iCs/>
        </w:rPr>
        <w:t xml:space="preserve"> (Pr. Milla et autres – Algerian Journal of Arid environment, 2012</w:t>
      </w:r>
      <w:r w:rsidR="00FF50A0">
        <w:rPr>
          <w:rStyle w:val="Appelnotedebasdep"/>
          <w:i/>
          <w:iCs/>
        </w:rPr>
        <w:footnoteReference w:id="40"/>
      </w:r>
      <w:r w:rsidR="00FF50A0" w:rsidRPr="00FF50A0">
        <w:rPr>
          <w:i/>
          <w:iCs/>
        </w:rPr>
        <w:t>)</w:t>
      </w:r>
    </w:p>
    <w:p w:rsidR="00823259" w:rsidRDefault="00823259" w:rsidP="00457760">
      <w:pPr>
        <w:jc w:val="both"/>
      </w:pPr>
    </w:p>
    <w:p w:rsidR="002008AD" w:rsidRDefault="00031975" w:rsidP="00B30E39">
      <w:pPr>
        <w:jc w:val="both"/>
      </w:pPr>
      <w:r>
        <w:t>Ainsi, un inventaire des arbres et arbustes du sahel algérois</w:t>
      </w:r>
      <w:r w:rsidR="00E139C3">
        <w:t>, puis de l’avifaune présente dans ces espaces,</w:t>
      </w:r>
      <w:r>
        <w:t xml:space="preserve"> a été réalisé par Mme Amel Milla et son équipe en 2010. L’étude ne portait pas spécifiquement sur le milieu urbain, mais comprenait, entre autres,</w:t>
      </w:r>
      <w:r w:rsidR="00B30E39">
        <w:t xml:space="preserve"> les arbres à fruits </w:t>
      </w:r>
      <w:r w:rsidR="00BB51B5">
        <w:t xml:space="preserve">charnus </w:t>
      </w:r>
      <w:r w:rsidR="00B30E39">
        <w:t>du</w:t>
      </w:r>
      <w:r>
        <w:t xml:space="preserve"> Jardin du Hamma et </w:t>
      </w:r>
      <w:r w:rsidR="00B30E39">
        <w:t>du</w:t>
      </w:r>
      <w:r>
        <w:t xml:space="preserve"> parc de l’ENSA, en voici l’inventaire :</w:t>
      </w:r>
      <w:r w:rsidR="002008AD">
        <w:br w:type="page"/>
      </w:r>
    </w:p>
    <w:p w:rsidR="002D7D64" w:rsidRDefault="002D7D64" w:rsidP="002D7D64">
      <w:pPr>
        <w:jc w:val="both"/>
        <w:rPr>
          <w:sz w:val="24"/>
          <w:szCs w:val="24"/>
        </w:rPr>
      </w:pPr>
      <w:r w:rsidRPr="002D7D64">
        <w:rPr>
          <w:sz w:val="24"/>
          <w:szCs w:val="24"/>
          <w:u w:val="single"/>
        </w:rPr>
        <w:lastRenderedPageBreak/>
        <w:t>Légende</w:t>
      </w:r>
      <w:r>
        <w:rPr>
          <w:sz w:val="24"/>
          <w:szCs w:val="24"/>
        </w:rPr>
        <w:t xml:space="preserve"> : </w:t>
      </w:r>
    </w:p>
    <w:p w:rsidR="002D7D64" w:rsidRDefault="002D7D64" w:rsidP="002D7D64">
      <w:pPr>
        <w:jc w:val="both"/>
        <w:rPr>
          <w:sz w:val="24"/>
          <w:szCs w:val="24"/>
        </w:rPr>
      </w:pPr>
    </w:p>
    <w:p w:rsidR="002D7D64" w:rsidRPr="002D7D64" w:rsidRDefault="002D7D64" w:rsidP="00B23123">
      <w:pPr>
        <w:pStyle w:val="Paragraphedeliste"/>
        <w:numPr>
          <w:ilvl w:val="0"/>
          <w:numId w:val="28"/>
        </w:numPr>
        <w:jc w:val="both"/>
        <w:rPr>
          <w:sz w:val="24"/>
          <w:szCs w:val="24"/>
        </w:rPr>
      </w:pPr>
      <w:r w:rsidRPr="002D7D64">
        <w:rPr>
          <w:sz w:val="24"/>
          <w:szCs w:val="24"/>
        </w:rPr>
        <w:t xml:space="preserve">FB : Forêt de Baïnem; </w:t>
      </w:r>
    </w:p>
    <w:p w:rsidR="002D7D64" w:rsidRPr="002D7D64" w:rsidRDefault="002D7D64" w:rsidP="00B23123">
      <w:pPr>
        <w:pStyle w:val="Paragraphedeliste"/>
        <w:numPr>
          <w:ilvl w:val="0"/>
          <w:numId w:val="28"/>
        </w:numPr>
        <w:jc w:val="both"/>
        <w:rPr>
          <w:sz w:val="24"/>
          <w:szCs w:val="24"/>
        </w:rPr>
      </w:pPr>
      <w:r w:rsidRPr="002D7D64">
        <w:rPr>
          <w:sz w:val="24"/>
          <w:szCs w:val="24"/>
        </w:rPr>
        <w:t xml:space="preserve">Sa : Saoula; </w:t>
      </w:r>
    </w:p>
    <w:p w:rsidR="002D7D64" w:rsidRPr="002D7D64" w:rsidRDefault="002D7D64" w:rsidP="00B23123">
      <w:pPr>
        <w:pStyle w:val="Paragraphedeliste"/>
        <w:numPr>
          <w:ilvl w:val="0"/>
          <w:numId w:val="28"/>
        </w:numPr>
        <w:jc w:val="both"/>
        <w:rPr>
          <w:sz w:val="24"/>
          <w:szCs w:val="24"/>
        </w:rPr>
      </w:pPr>
      <w:r w:rsidRPr="002D7D64">
        <w:rPr>
          <w:sz w:val="24"/>
          <w:szCs w:val="24"/>
        </w:rPr>
        <w:t xml:space="preserve">Tx : Tixeraïne; </w:t>
      </w:r>
    </w:p>
    <w:p w:rsidR="002D7D64" w:rsidRPr="002D7D64" w:rsidRDefault="002D7D64" w:rsidP="00B23123">
      <w:pPr>
        <w:pStyle w:val="Paragraphedeliste"/>
        <w:numPr>
          <w:ilvl w:val="0"/>
          <w:numId w:val="28"/>
        </w:numPr>
        <w:jc w:val="both"/>
        <w:rPr>
          <w:sz w:val="24"/>
          <w:szCs w:val="24"/>
        </w:rPr>
      </w:pPr>
      <w:r w:rsidRPr="002D7D64">
        <w:rPr>
          <w:sz w:val="24"/>
          <w:szCs w:val="24"/>
        </w:rPr>
        <w:t xml:space="preserve">CZ : Centre cynégétique de Zéralda;  </w:t>
      </w:r>
    </w:p>
    <w:p w:rsidR="002D7D64" w:rsidRPr="002D7D64" w:rsidRDefault="002D7D64" w:rsidP="00B23123">
      <w:pPr>
        <w:pStyle w:val="Paragraphedeliste"/>
        <w:numPr>
          <w:ilvl w:val="0"/>
          <w:numId w:val="28"/>
        </w:numPr>
        <w:jc w:val="both"/>
        <w:rPr>
          <w:sz w:val="24"/>
          <w:szCs w:val="24"/>
        </w:rPr>
      </w:pPr>
      <w:r w:rsidRPr="002D7D64">
        <w:rPr>
          <w:sz w:val="24"/>
          <w:szCs w:val="24"/>
        </w:rPr>
        <w:t xml:space="preserve">MR : Marais de Réghaïa; </w:t>
      </w:r>
    </w:p>
    <w:p w:rsidR="002D7D64" w:rsidRPr="002D7D64" w:rsidRDefault="002D7D64" w:rsidP="00B23123">
      <w:pPr>
        <w:pStyle w:val="Paragraphedeliste"/>
        <w:numPr>
          <w:ilvl w:val="0"/>
          <w:numId w:val="28"/>
        </w:numPr>
        <w:jc w:val="both"/>
        <w:rPr>
          <w:sz w:val="24"/>
          <w:szCs w:val="24"/>
        </w:rPr>
      </w:pPr>
      <w:r w:rsidRPr="002D7D64">
        <w:rPr>
          <w:sz w:val="24"/>
          <w:szCs w:val="24"/>
        </w:rPr>
        <w:t xml:space="preserve">INA : Institut national agronomique d’El Harrach; </w:t>
      </w:r>
    </w:p>
    <w:p w:rsidR="002D7D64" w:rsidRPr="002D7D64" w:rsidRDefault="002D7D64" w:rsidP="00B23123">
      <w:pPr>
        <w:pStyle w:val="Paragraphedeliste"/>
        <w:numPr>
          <w:ilvl w:val="0"/>
          <w:numId w:val="28"/>
        </w:numPr>
        <w:jc w:val="both"/>
        <w:rPr>
          <w:sz w:val="24"/>
          <w:szCs w:val="24"/>
        </w:rPr>
      </w:pPr>
      <w:r w:rsidRPr="002D7D64">
        <w:rPr>
          <w:sz w:val="24"/>
          <w:szCs w:val="24"/>
        </w:rPr>
        <w:t>JD : Jardin d’essai du Hamma</w:t>
      </w:r>
    </w:p>
    <w:p w:rsidR="002D7D64" w:rsidRDefault="002D7D64" w:rsidP="00031975">
      <w:pPr>
        <w:jc w:val="both"/>
      </w:pPr>
    </w:p>
    <w:p w:rsidR="00015CE4" w:rsidRDefault="00015CE4" w:rsidP="006B5756">
      <w:pPr>
        <w:pStyle w:val="Retraitcorpsdetexte"/>
        <w:tabs>
          <w:tab w:val="left" w:pos="0"/>
          <w:tab w:val="left" w:pos="9072"/>
        </w:tabs>
        <w:ind w:left="0" w:right="57"/>
        <w:jc w:val="center"/>
        <w:rPr>
          <w:sz w:val="22"/>
          <w:szCs w:val="22"/>
        </w:rPr>
      </w:pPr>
    </w:p>
    <w:p w:rsidR="00015CE4" w:rsidRPr="00015CE4" w:rsidRDefault="00015CE4" w:rsidP="00015CE4">
      <w:pPr>
        <w:rPr>
          <w:lang w:bidi="ar-DZ"/>
        </w:rPr>
      </w:pPr>
    </w:p>
    <w:p w:rsidR="00015CE4" w:rsidRPr="00015CE4" w:rsidRDefault="00015CE4" w:rsidP="00015CE4">
      <w:pPr>
        <w:rPr>
          <w:lang w:bidi="ar-DZ"/>
        </w:rPr>
      </w:pPr>
    </w:p>
    <w:p w:rsidR="00015CE4" w:rsidRPr="00015CE4" w:rsidRDefault="00015CE4" w:rsidP="00015CE4">
      <w:pPr>
        <w:rPr>
          <w:lang w:bidi="ar-DZ"/>
        </w:rPr>
      </w:pPr>
    </w:p>
    <w:p w:rsidR="00015CE4" w:rsidRPr="00015CE4" w:rsidRDefault="00015CE4" w:rsidP="00015CE4">
      <w:pPr>
        <w:rPr>
          <w:lang w:bidi="ar-DZ"/>
        </w:rPr>
      </w:pPr>
    </w:p>
    <w:p w:rsidR="00015CE4" w:rsidRPr="00015CE4" w:rsidRDefault="00015CE4" w:rsidP="00015CE4">
      <w:pPr>
        <w:rPr>
          <w:lang w:bidi="ar-DZ"/>
        </w:rPr>
      </w:pPr>
    </w:p>
    <w:p w:rsidR="00015CE4" w:rsidRPr="00015CE4" w:rsidRDefault="00015CE4" w:rsidP="00015CE4">
      <w:pPr>
        <w:rPr>
          <w:lang w:bidi="ar-DZ"/>
        </w:rPr>
      </w:pPr>
    </w:p>
    <w:p w:rsidR="00015CE4" w:rsidRPr="00015CE4" w:rsidRDefault="00015CE4" w:rsidP="00015CE4">
      <w:pPr>
        <w:rPr>
          <w:lang w:bidi="ar-DZ"/>
        </w:rPr>
      </w:pPr>
    </w:p>
    <w:p w:rsidR="00015CE4" w:rsidRDefault="00015CE4" w:rsidP="00015CE4">
      <w:pPr>
        <w:tabs>
          <w:tab w:val="left" w:pos="6635"/>
        </w:tabs>
        <w:rPr>
          <w:lang w:bidi="ar-DZ"/>
        </w:rPr>
      </w:pPr>
      <w:r>
        <w:rPr>
          <w:lang w:bidi="ar-DZ"/>
        </w:rPr>
        <w:tab/>
      </w:r>
    </w:p>
    <w:p w:rsidR="002008AD" w:rsidRPr="00015CE4" w:rsidRDefault="00015CE4" w:rsidP="00015CE4">
      <w:pPr>
        <w:tabs>
          <w:tab w:val="left" w:pos="6635"/>
        </w:tabs>
        <w:rPr>
          <w:lang w:bidi="ar-DZ"/>
        </w:rPr>
        <w:sectPr w:rsidR="002008AD" w:rsidRPr="00015CE4">
          <w:footerReference w:type="default" r:id="rId22"/>
          <w:pgSz w:w="11906" w:h="16838"/>
          <w:pgMar w:top="1417" w:right="1417" w:bottom="1417" w:left="1417" w:header="708" w:footer="708" w:gutter="0"/>
          <w:cols w:space="708"/>
          <w:docGrid w:linePitch="360"/>
        </w:sectPr>
      </w:pPr>
      <w:r>
        <w:rPr>
          <w:lang w:bidi="ar-DZ"/>
        </w:rPr>
        <w:tab/>
      </w:r>
    </w:p>
    <w:tbl>
      <w:tblPr>
        <w:tblW w:w="15550" w:type="dxa"/>
        <w:tblInd w:w="-76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00"/>
      </w:tblPr>
      <w:tblGrid>
        <w:gridCol w:w="1572"/>
        <w:gridCol w:w="2978"/>
        <w:gridCol w:w="1676"/>
        <w:gridCol w:w="1924"/>
        <w:gridCol w:w="1620"/>
        <w:gridCol w:w="1072"/>
        <w:gridCol w:w="886"/>
        <w:gridCol w:w="554"/>
        <w:gridCol w:w="428"/>
        <w:gridCol w:w="500"/>
        <w:gridCol w:w="540"/>
        <w:gridCol w:w="540"/>
        <w:gridCol w:w="720"/>
        <w:gridCol w:w="540"/>
      </w:tblGrid>
      <w:tr w:rsidR="002008AD" w:rsidRPr="00E2730F" w:rsidTr="006B5756">
        <w:trPr>
          <w:trHeight w:hRule="exact" w:val="397"/>
        </w:trPr>
        <w:tc>
          <w:tcPr>
            <w:tcW w:w="1572"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lastRenderedPageBreak/>
              <w:t>Familles</w:t>
            </w:r>
          </w:p>
        </w:tc>
        <w:tc>
          <w:tcPr>
            <w:tcW w:w="2978"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Espèces</w:t>
            </w:r>
          </w:p>
        </w:tc>
        <w:tc>
          <w:tcPr>
            <w:tcW w:w="1676"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Type biologique</w:t>
            </w:r>
          </w:p>
        </w:tc>
        <w:tc>
          <w:tcPr>
            <w:tcW w:w="5502" w:type="dxa"/>
            <w:gridSpan w:val="4"/>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Caractéristiques physiques des fruits</w:t>
            </w:r>
          </w:p>
        </w:tc>
        <w:tc>
          <w:tcPr>
            <w:tcW w:w="3822" w:type="dxa"/>
            <w:gridSpan w:val="7"/>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Stations</w:t>
            </w:r>
          </w:p>
        </w:tc>
      </w:tr>
      <w:tr w:rsidR="002008AD" w:rsidRPr="00E2730F" w:rsidTr="006B5756">
        <w:trPr>
          <w:trHeight w:hRule="exact" w:val="762"/>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1676"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Type de fruit</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Coloration</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Nombre de graines</w:t>
            </w:r>
          </w:p>
        </w:tc>
        <w:tc>
          <w:tcPr>
            <w:tcW w:w="886" w:type="dxa"/>
            <w:vAlign w:val="center"/>
          </w:tcPr>
          <w:p w:rsidR="002008AD" w:rsidRDefault="002008AD" w:rsidP="006B5756">
            <w:pPr>
              <w:pStyle w:val="Retraitcorpsdetexte"/>
              <w:tabs>
                <w:tab w:val="left" w:pos="0"/>
                <w:tab w:val="left" w:pos="9072"/>
              </w:tabs>
              <w:ind w:left="0" w:right="57"/>
              <w:jc w:val="center"/>
              <w:rPr>
                <w:sz w:val="22"/>
                <w:szCs w:val="22"/>
              </w:rPr>
            </w:pPr>
            <w:r w:rsidRPr="00E2730F">
              <w:rPr>
                <w:sz w:val="22"/>
                <w:szCs w:val="22"/>
              </w:rPr>
              <w:t>Poids</w:t>
            </w:r>
          </w:p>
          <w:p w:rsidR="002008AD" w:rsidRDefault="002008AD" w:rsidP="006B5756">
            <w:pPr>
              <w:pStyle w:val="Retraitcorpsdetexte"/>
              <w:tabs>
                <w:tab w:val="left" w:pos="0"/>
                <w:tab w:val="left" w:pos="9072"/>
              </w:tabs>
              <w:ind w:left="0" w:right="57"/>
              <w:jc w:val="center"/>
              <w:rPr>
                <w:sz w:val="22"/>
                <w:szCs w:val="22"/>
              </w:rPr>
            </w:pPr>
            <w:r w:rsidRPr="00E2730F">
              <w:rPr>
                <w:sz w:val="22"/>
                <w:szCs w:val="22"/>
              </w:rPr>
              <w:t>du fruit</w:t>
            </w:r>
          </w:p>
          <w:p w:rsidR="002008AD" w:rsidRDefault="002008AD" w:rsidP="006B5756">
            <w:pPr>
              <w:pStyle w:val="Retraitcorpsdetexte"/>
              <w:tabs>
                <w:tab w:val="left" w:pos="0"/>
                <w:tab w:val="left" w:pos="9072"/>
              </w:tabs>
              <w:ind w:left="0" w:right="57"/>
              <w:jc w:val="center"/>
              <w:rPr>
                <w:sz w:val="22"/>
                <w:szCs w:val="22"/>
              </w:rPr>
            </w:pPr>
            <w:r w:rsidRPr="00E2730F">
              <w:rPr>
                <w:sz w:val="22"/>
                <w:szCs w:val="22"/>
              </w:rPr>
              <w:t>(en g.)</w:t>
            </w:r>
          </w:p>
          <w:p w:rsidR="002008AD" w:rsidRDefault="002008AD" w:rsidP="006B5756">
            <w:pPr>
              <w:pStyle w:val="Retraitcorpsdetexte"/>
              <w:tabs>
                <w:tab w:val="left" w:pos="0"/>
                <w:tab w:val="left" w:pos="9072"/>
              </w:tabs>
              <w:ind w:left="0" w:right="57"/>
              <w:jc w:val="center"/>
              <w:rPr>
                <w:sz w:val="22"/>
                <w:szCs w:val="22"/>
              </w:rPr>
            </w:pPr>
          </w:p>
          <w:p w:rsidR="002008AD" w:rsidRPr="00E2730F" w:rsidRDefault="002008AD" w:rsidP="006B5756">
            <w:pPr>
              <w:pStyle w:val="Retraitcorpsdetexte"/>
              <w:tabs>
                <w:tab w:val="left" w:pos="0"/>
                <w:tab w:val="left" w:pos="9072"/>
              </w:tabs>
              <w:ind w:left="0" w:right="57"/>
              <w:jc w:val="center"/>
              <w:rPr>
                <w:sz w:val="22"/>
                <w:szCs w:val="22"/>
              </w:rPr>
            </w:pPr>
          </w:p>
        </w:tc>
        <w:tc>
          <w:tcPr>
            <w:tcW w:w="55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FB</w:t>
            </w:r>
          </w:p>
        </w:tc>
        <w:tc>
          <w:tcPr>
            <w:tcW w:w="428"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Sa</w:t>
            </w:r>
          </w:p>
        </w:tc>
        <w:tc>
          <w:tcPr>
            <w:tcW w:w="50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Tx</w:t>
            </w:r>
          </w:p>
        </w:tc>
        <w:tc>
          <w:tcPr>
            <w:tcW w:w="54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CZ</w:t>
            </w:r>
          </w:p>
        </w:tc>
        <w:tc>
          <w:tcPr>
            <w:tcW w:w="54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MR</w:t>
            </w:r>
          </w:p>
        </w:tc>
        <w:tc>
          <w:tcPr>
            <w:tcW w:w="7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INA</w:t>
            </w:r>
          </w:p>
        </w:tc>
        <w:tc>
          <w:tcPr>
            <w:tcW w:w="54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JD</w:t>
            </w:r>
          </w:p>
        </w:tc>
      </w:tr>
      <w:tr w:rsidR="002008AD" w:rsidRPr="00E2730F" w:rsidTr="006B5756">
        <w:trPr>
          <w:trHeight w:hRule="exact" w:val="397"/>
        </w:trPr>
        <w:tc>
          <w:tcPr>
            <w:tcW w:w="1572"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Cupressaceae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Juniperus phoenicea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Cône charnu</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Brun-Rouge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4-10</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Juniperus oxycedrus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Cône charnu</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Brun-Rouge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4-10</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Liliaceae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Asparagus</w:t>
            </w:r>
            <w:r w:rsidRPr="00E2730F">
              <w:rPr>
                <w:i/>
                <w:color w:val="000000"/>
                <w:sz w:val="22"/>
                <w:szCs w:val="22"/>
              </w:rPr>
              <w:t xml:space="preserve"> acutifolius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Liane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Asparagus falcatus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Liane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0,23</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Asparagus plumosus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Liane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0,24</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Asparagus sprengeri</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Liane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0,44</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Smilax aspera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Liane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2 - 3</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0,24</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Ruscus hypophyllum</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Plante herbacée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1,14</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Ruscus aculeatus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Plante herbacée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Dracaena draco</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Jaune-Orange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0,87</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restart"/>
            <w:vAlign w:val="center"/>
          </w:tcPr>
          <w:p w:rsidR="002008AD" w:rsidRPr="00E2730F" w:rsidRDefault="000E6760" w:rsidP="006B5756">
            <w:pPr>
              <w:pStyle w:val="Retraitcorpsdetexte"/>
              <w:tabs>
                <w:tab w:val="left" w:pos="0"/>
                <w:tab w:val="left" w:pos="9072"/>
              </w:tabs>
              <w:ind w:left="0" w:right="57"/>
              <w:jc w:val="center"/>
              <w:rPr>
                <w:sz w:val="22"/>
                <w:szCs w:val="22"/>
              </w:rPr>
            </w:pPr>
            <w:r w:rsidRPr="000E6760">
              <w:rPr>
                <w:i/>
                <w:noProof/>
                <w:sz w:val="22"/>
                <w:szCs w:val="22"/>
                <w:lang w:eastAsia="fr-FR" w:bidi="ar-SA"/>
              </w:rPr>
              <w:pict>
                <v:shape id="Zone de texte 11" o:spid="_x0000_s1029" type="#_x0000_t202" style="position:absolute;left:0;text-align:left;margin-left:-23.5pt;margin-top:203.3pt;width:36pt;height:27pt;z-index:2516613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" stroked="f">
                  <v:textbox style="layout-flow:vertical">
                    <w:txbxContent>
                      <w:p w:rsidR="001C31C5" w:rsidRPr="008557EF" w:rsidRDefault="001C31C5" w:rsidP="002008AD">
                        <w:pPr>
                          <w:jc w:val="center"/>
                          <w:rPr>
                            <w:sz w:val="24"/>
                            <w:szCs w:val="24"/>
                          </w:rPr>
                        </w:pPr>
                        <w:r w:rsidRPr="008557EF">
                          <w:rPr>
                            <w:sz w:val="24"/>
                            <w:szCs w:val="24"/>
                          </w:rPr>
                          <w:t>63</w:t>
                        </w:r>
                      </w:p>
                    </w:txbxContent>
                  </v:textbox>
                </v:shape>
              </w:pict>
            </w:r>
            <w:r w:rsidR="002008AD" w:rsidRPr="00E2730F">
              <w:rPr>
                <w:sz w:val="22"/>
                <w:szCs w:val="22"/>
              </w:rPr>
              <w:t>Palmaceae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Arecastrum romanzoffianum</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Jaune-Orange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4,33</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Chamaerops humilis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Brun</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0,73</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Corypha australis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Kentia forsteriana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Jaune-Orange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Latania borbonica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Vert</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1,90</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Phoenix canariensis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Jaune-Orange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1,80</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Phoenix dactylifera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Brun-Marron</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Sabal umbraculifera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1,18</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Washingtonia filifera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0,09</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Washingtonia robusta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0,31</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Flacourtiaceae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Aberia caffra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Jaune-Orange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6</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Pittosporaceae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Pittosporum tobira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Capsule charnue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Vert</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&gt; 50</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0,76</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Rutaceae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Casimiroa edulis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Fruit composé</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&gt; 50</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color w:val="000000"/>
                <w:sz w:val="22"/>
                <w:szCs w:val="22"/>
              </w:rPr>
              <w:t>Citrus aurantium</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Orange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&gt; 50</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Murraya exotica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3</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Meliaceae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Melia azedarach</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Jaune-Orange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1,05</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Celastraceae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color w:val="000000"/>
                <w:sz w:val="22"/>
                <w:szCs w:val="22"/>
              </w:rPr>
            </w:pPr>
            <w:r w:rsidRPr="00E2730F">
              <w:rPr>
                <w:i/>
                <w:color w:val="000000"/>
                <w:sz w:val="22"/>
                <w:szCs w:val="22"/>
              </w:rPr>
              <w:t>Evonymus japonicus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Graine arillée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Orange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Rhamnaceae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Rhamnus alaternus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3</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0,19</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Zizyphus jujuba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3,72</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Vitaceae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Vitis vinifera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Blanc / 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2 - 3</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iCs/>
                <w:sz w:val="22"/>
                <w:szCs w:val="22"/>
              </w:rPr>
            </w:pPr>
            <w:r w:rsidRPr="00E2730F">
              <w:rPr>
                <w:i/>
                <w:sz w:val="22"/>
                <w:szCs w:val="22"/>
              </w:rPr>
              <w:t xml:space="preserve">Parthenocissus </w:t>
            </w:r>
            <w:r w:rsidRPr="00E2730F">
              <w:rPr>
                <w:i/>
                <w:iCs/>
                <w:sz w:val="22"/>
                <w:szCs w:val="22"/>
              </w:rPr>
              <w:t>tricuspidata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Liane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0,22</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color w:val="FF0000"/>
                <w:sz w:val="22"/>
                <w:szCs w:val="22"/>
              </w:rPr>
            </w:pPr>
            <w:r w:rsidRPr="00E2730F">
              <w:rPr>
                <w:i/>
                <w:sz w:val="22"/>
                <w:szCs w:val="22"/>
              </w:rPr>
              <w:t>Parthenocissus quinquifolia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Liane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Brun</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0,21</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Sapindaceae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Sapindus utilis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Marron</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Anacardiaceae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 xml:space="preserve">Corynocarpus </w:t>
            </w:r>
            <w:r w:rsidRPr="00460050">
              <w:rPr>
                <w:iCs/>
                <w:sz w:val="22"/>
                <w:szCs w:val="22"/>
              </w:rPr>
              <w:t>sp.</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Jaune-Orange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0,12</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Pistacia atlantica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0,05</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Pistacia lentiscus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0,10</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Pistacia terebenthus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Brun</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0,18</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Pistacia vera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Brun</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0,30</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Schinus dependens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Schinus molle</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0,16</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Schinus terebenthifolius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0,06</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lastRenderedPageBreak/>
              <w:t>Rosaceae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Crataegus oxyacantha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Fruit pomacé</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Jaune-Orange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 xml:space="preserve">2 </w:t>
            </w:r>
            <w:r>
              <w:rPr>
                <w:sz w:val="22"/>
                <w:szCs w:val="22"/>
              </w:rPr>
              <w:t>-</w:t>
            </w:r>
            <w:r w:rsidRPr="00E2730F">
              <w:rPr>
                <w:sz w:val="22"/>
                <w:szCs w:val="22"/>
              </w:rPr>
              <w:t xml:space="preserve"> 3</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Crataegus monogyna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Fruit pomacé</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0,30</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Cotoneaster racimosa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2-5</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Eriobotrya japonica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Jaune-Orange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4-6</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Prunus pisardi</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Pyracantha coccinea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5</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Raphiolepis indica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Raphiolepis ovata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color w:val="FF0000"/>
                <w:sz w:val="22"/>
                <w:szCs w:val="22"/>
              </w:rPr>
            </w:pPr>
            <w:r w:rsidRPr="00E2730F">
              <w:rPr>
                <w:i/>
                <w:sz w:val="22"/>
                <w:szCs w:val="22"/>
              </w:rPr>
              <w:t>Rosa gallica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Fruit pomacé</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0,5</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Rosa canina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Fruit pomacé</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10,05</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Rubus ulmifolius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Groupe de drupes</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39</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1,12</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Myrtaceae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Eugenia jambolana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Eugenia uniflora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Eugenia cayeuxi</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Feijoa sellowiana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Vert</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Myrtus communis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Noir-Violet</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Punicaceae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Punica granatum</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Fruit composé</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Jaune-Orange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&gt; 50</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Cucurbitaceae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Bryonia dioica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Liane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2 - 3</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0,24</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Araliaceae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Hedera helix</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Liane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2 - 3</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0,62</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Meryta denhamii</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Fruit composé</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Jaune-Orange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Caprifoliaceae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Lonicera implexa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Liane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Lonicera japonica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Liane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Orange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Viburnum tinus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Noir-Violet</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Ericaceae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Arbutus unedo</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19</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4,24</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Ebenaceae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Diospyros kaki</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Orange-Rouge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Oleaceae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color w:val="000000"/>
                <w:sz w:val="22"/>
                <w:szCs w:val="22"/>
              </w:rPr>
            </w:pPr>
            <w:r w:rsidRPr="00E2730F">
              <w:rPr>
                <w:i/>
                <w:color w:val="000000"/>
                <w:sz w:val="22"/>
                <w:szCs w:val="22"/>
              </w:rPr>
              <w:t>Jasminum fruticans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color w:val="000000"/>
                <w:sz w:val="22"/>
                <w:szCs w:val="22"/>
              </w:rPr>
              <w:t>Jasminum</w:t>
            </w:r>
            <w:r w:rsidRPr="00E2730F">
              <w:rPr>
                <w:i/>
                <w:sz w:val="22"/>
                <w:szCs w:val="22"/>
              </w:rPr>
              <w:t>primulinum</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Ligustrum japonicum</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3</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0,17</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Olea europaea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0,45</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Phillyrea angustifolia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Boraginaceae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Cordia domestica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Blanc</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7</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0,13</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Cordia arborea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Jaune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1,29</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Solanaceae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i/>
                <w:sz w:val="22"/>
                <w:szCs w:val="22"/>
              </w:rPr>
              <w:t>Salpichroa origanifolia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Liane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Blanc</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20</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1,26</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Solanum nigrum</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Plante herbacée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18</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0,40</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i/>
                <w:sz w:val="22"/>
                <w:szCs w:val="22"/>
              </w:rPr>
              <w:t>Solanum sodomaeum</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Plante herbacée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Baie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29</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i/>
                <w:sz w:val="22"/>
                <w:szCs w:val="22"/>
              </w:rPr>
              <w:t xml:space="preserve">Iochroma tubulosa </w:t>
            </w:r>
            <w:r w:rsidRPr="00E2730F">
              <w:rPr>
                <w:sz w:val="22"/>
                <w:szCs w:val="22"/>
              </w:rPr>
              <w:t>(*)</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Pétale charnu</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Violet</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Verbenaceae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Duranta plumieri</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Jaune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2 – 3</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0,65</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Lantana camara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0,10</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Lauraceae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Laurus nobilis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Ulmaceae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Celtis australis</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Drupe</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Jaune-Orange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0,22</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restart"/>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Moraceae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Ficus carica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Fruit composé</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Brun / 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&gt; 50</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28,35</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Ficus elastica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Fruit composé</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Vert-Jaune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&gt; 50</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Ficus macrophylla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Fruit composé</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&gt; 50</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4,16</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Ficus retusa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Fruit composé</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&gt; 50</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0,29</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Ficus rubiginosa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Fruit composé</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Rouge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&gt; 50</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1,97</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Maclura pomifera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Fruit composé</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Vert</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&gt; 50</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Morus alba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Groupe de drupes</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Blanc</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1,37</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Merge/>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Morus nigra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Arbre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Groupe de drupes</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Noir</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1,76</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Cactaceae</w:t>
            </w:r>
          </w:p>
        </w:tc>
        <w:tc>
          <w:tcPr>
            <w:tcW w:w="2978" w:type="dxa"/>
            <w:vAlign w:val="center"/>
          </w:tcPr>
          <w:p w:rsidR="002008AD" w:rsidRPr="00E2730F" w:rsidRDefault="002008AD" w:rsidP="006B5756">
            <w:pPr>
              <w:pStyle w:val="Retraitcorpsdetexte"/>
              <w:tabs>
                <w:tab w:val="left" w:pos="0"/>
                <w:tab w:val="left" w:pos="9072"/>
              </w:tabs>
              <w:ind w:left="0" w:right="57"/>
              <w:jc w:val="center"/>
              <w:rPr>
                <w:i/>
                <w:sz w:val="22"/>
                <w:szCs w:val="22"/>
              </w:rPr>
            </w:pPr>
            <w:r w:rsidRPr="00E2730F">
              <w:rPr>
                <w:i/>
                <w:sz w:val="22"/>
                <w:szCs w:val="22"/>
              </w:rPr>
              <w:t>Opuntia ficus indica</w:t>
            </w:r>
          </w:p>
        </w:tc>
        <w:tc>
          <w:tcPr>
            <w:tcW w:w="167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Arbuste</w:t>
            </w:r>
          </w:p>
        </w:tc>
        <w:tc>
          <w:tcPr>
            <w:tcW w:w="1924"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Fruit composé</w:t>
            </w:r>
          </w:p>
        </w:tc>
        <w:tc>
          <w:tcPr>
            <w:tcW w:w="1620"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Jaune-Orange</w:t>
            </w:r>
          </w:p>
        </w:tc>
        <w:tc>
          <w:tcPr>
            <w:tcW w:w="10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&gt; 50</w:t>
            </w:r>
          </w:p>
        </w:tc>
        <w:tc>
          <w:tcPr>
            <w:tcW w:w="886"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w:t>
            </w: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w:t>
            </w:r>
          </w:p>
        </w:tc>
      </w:tr>
      <w:tr w:rsidR="002008AD" w:rsidRPr="00E2730F" w:rsidTr="006B5756">
        <w:trPr>
          <w:trHeight w:hRule="exact" w:val="397"/>
        </w:trPr>
        <w:tc>
          <w:tcPr>
            <w:tcW w:w="1572"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Totaux = 28</w:t>
            </w:r>
          </w:p>
        </w:tc>
        <w:tc>
          <w:tcPr>
            <w:tcW w:w="2978" w:type="dxa"/>
            <w:vAlign w:val="center"/>
          </w:tcPr>
          <w:p w:rsidR="002008AD" w:rsidRPr="00E2730F" w:rsidRDefault="002008AD" w:rsidP="006B5756">
            <w:pPr>
              <w:pStyle w:val="Retraitcorpsdetexte"/>
              <w:tabs>
                <w:tab w:val="left" w:pos="0"/>
                <w:tab w:val="left" w:pos="9072"/>
              </w:tabs>
              <w:ind w:left="0" w:right="57"/>
              <w:jc w:val="center"/>
              <w:rPr>
                <w:sz w:val="22"/>
                <w:szCs w:val="22"/>
              </w:rPr>
            </w:pPr>
            <w:r w:rsidRPr="00E2730F">
              <w:rPr>
                <w:sz w:val="22"/>
                <w:szCs w:val="22"/>
              </w:rPr>
              <w:t>90</w:t>
            </w:r>
          </w:p>
        </w:tc>
        <w:tc>
          <w:tcPr>
            <w:tcW w:w="7178" w:type="dxa"/>
            <w:gridSpan w:val="5"/>
            <w:vAlign w:val="center"/>
          </w:tcPr>
          <w:p w:rsidR="002008AD" w:rsidRPr="00E2730F" w:rsidRDefault="002008AD" w:rsidP="006B5756">
            <w:pPr>
              <w:pStyle w:val="Retraitcorpsdetexte"/>
              <w:tabs>
                <w:tab w:val="left" w:pos="0"/>
                <w:tab w:val="left" w:pos="9072"/>
              </w:tabs>
              <w:ind w:left="0" w:right="57"/>
              <w:jc w:val="center"/>
              <w:rPr>
                <w:sz w:val="22"/>
                <w:szCs w:val="22"/>
              </w:rPr>
            </w:pPr>
          </w:p>
        </w:tc>
        <w:tc>
          <w:tcPr>
            <w:tcW w:w="554"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41</w:t>
            </w:r>
          </w:p>
        </w:tc>
        <w:tc>
          <w:tcPr>
            <w:tcW w:w="428"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33</w:t>
            </w:r>
          </w:p>
        </w:tc>
        <w:tc>
          <w:tcPr>
            <w:tcW w:w="50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40</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47</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42</w:t>
            </w:r>
          </w:p>
        </w:tc>
        <w:tc>
          <w:tcPr>
            <w:tcW w:w="72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82</w:t>
            </w:r>
          </w:p>
        </w:tc>
        <w:tc>
          <w:tcPr>
            <w:tcW w:w="540" w:type="dxa"/>
            <w:vAlign w:val="center"/>
          </w:tcPr>
          <w:p w:rsidR="002008AD" w:rsidRPr="00E2730F" w:rsidRDefault="002008AD" w:rsidP="006B5756">
            <w:pPr>
              <w:pStyle w:val="Retraitcorpsdetexte"/>
              <w:tabs>
                <w:tab w:val="left" w:pos="0"/>
                <w:tab w:val="left" w:pos="9072"/>
              </w:tabs>
              <w:ind w:left="0" w:right="57"/>
              <w:jc w:val="center"/>
              <w:rPr>
                <w:color w:val="000000"/>
                <w:sz w:val="22"/>
                <w:szCs w:val="22"/>
              </w:rPr>
            </w:pPr>
            <w:r w:rsidRPr="00E2730F">
              <w:rPr>
                <w:color w:val="000000"/>
                <w:sz w:val="22"/>
                <w:szCs w:val="22"/>
              </w:rPr>
              <w:t>87</w:t>
            </w:r>
          </w:p>
        </w:tc>
      </w:tr>
    </w:tbl>
    <w:p w:rsidR="002008AD" w:rsidRDefault="002008AD" w:rsidP="002008AD">
      <w:pPr>
        <w:pStyle w:val="Retraitcorpsdetexte"/>
        <w:tabs>
          <w:tab w:val="left" w:pos="8472"/>
        </w:tabs>
        <w:ind w:left="0"/>
      </w:pPr>
    </w:p>
    <w:p w:rsidR="002008AD" w:rsidRPr="00131AC5" w:rsidRDefault="002008AD" w:rsidP="002008AD">
      <w:pPr>
        <w:pStyle w:val="Retraitcorpsdetexte"/>
        <w:tabs>
          <w:tab w:val="left" w:pos="8472"/>
        </w:tabs>
        <w:spacing w:line="360" w:lineRule="auto"/>
        <w:ind w:left="0"/>
        <w:rPr>
          <w:sz w:val="24"/>
          <w:szCs w:val="24"/>
        </w:rPr>
      </w:pPr>
      <w:r w:rsidRPr="00131AC5">
        <w:rPr>
          <w:sz w:val="24"/>
          <w:szCs w:val="24"/>
        </w:rPr>
        <w:t xml:space="preserve">(*) :  </w:t>
      </w:r>
      <w:r w:rsidRPr="00131AC5">
        <w:rPr>
          <w:i/>
          <w:sz w:val="24"/>
          <w:szCs w:val="24"/>
        </w:rPr>
        <w:t xml:space="preserve">Iochroma tubulosa </w:t>
      </w:r>
      <w:r w:rsidRPr="00131AC5">
        <w:rPr>
          <w:sz w:val="24"/>
          <w:szCs w:val="24"/>
        </w:rPr>
        <w:t>présente des fleurs charnues très recherchées par les oiseaux.</w:t>
      </w:r>
    </w:p>
    <w:p w:rsidR="00215AC0" w:rsidRDefault="00215AC0" w:rsidP="002008AD">
      <w:pPr>
        <w:jc w:val="both"/>
        <w:rPr>
          <w:sz w:val="24"/>
          <w:szCs w:val="24"/>
        </w:rPr>
      </w:pPr>
    </w:p>
    <w:p w:rsidR="00215AC0" w:rsidRPr="003C5682" w:rsidRDefault="00215AC0" w:rsidP="0081015B">
      <w:pPr>
        <w:jc w:val="both"/>
        <w:rPr>
          <w:i/>
          <w:iCs/>
        </w:rPr>
        <w:sectPr w:rsidR="00215AC0" w:rsidRPr="003C5682" w:rsidSect="002008AD">
          <w:pgSz w:w="16838" w:h="11906" w:orient="landscape"/>
          <w:pgMar w:top="1418" w:right="1418" w:bottom="1418" w:left="1418" w:header="709" w:footer="709" w:gutter="0"/>
          <w:cols w:space="708"/>
          <w:docGrid w:linePitch="360"/>
        </w:sectPr>
      </w:pPr>
      <w:r w:rsidRPr="003C5682">
        <w:rPr>
          <w:i/>
          <w:iCs/>
        </w:rPr>
        <w:t>Tableau</w:t>
      </w:r>
      <w:r w:rsidR="0081015B">
        <w:rPr>
          <w:i/>
          <w:iCs/>
        </w:rPr>
        <w:t>6</w:t>
      </w:r>
      <w:r w:rsidRPr="003C5682">
        <w:rPr>
          <w:i/>
          <w:iCs/>
        </w:rPr>
        <w:t> : Inventaire  des arbres et arbustes du Sahel algérois (2010 – Pr. Amel Milla</w:t>
      </w:r>
      <w:r w:rsidR="004D0340" w:rsidRPr="003C5682">
        <w:rPr>
          <w:i/>
          <w:iCs/>
        </w:rPr>
        <w:t xml:space="preserve"> et autres</w:t>
      </w:r>
      <w:r w:rsidRPr="003C5682">
        <w:rPr>
          <w:i/>
          <w:iCs/>
        </w:rPr>
        <w:t>)</w:t>
      </w:r>
    </w:p>
    <w:p w:rsidR="00320041" w:rsidRDefault="00320041" w:rsidP="00BB51B5">
      <w:pPr>
        <w:jc w:val="both"/>
      </w:pPr>
      <w:r>
        <w:lastRenderedPageBreak/>
        <w:t xml:space="preserve">Ca tableau </w:t>
      </w:r>
      <w:r w:rsidR="00BB51B5">
        <w:t xml:space="preserve">donne un aperçu de </w:t>
      </w:r>
      <w:r>
        <w:t>la richesse de la biodiversité urbaine dans deux espaces verts d’Alger.</w:t>
      </w:r>
      <w:r w:rsidR="004410B7">
        <w:t xml:space="preserve"> Par rapport aux milieux naturels cités dans l’étude, le milieu urbain semble aussi bien représenté en terme </w:t>
      </w:r>
      <w:r w:rsidR="00941257">
        <w:t xml:space="preserve">de diversité d’espèces </w:t>
      </w:r>
      <w:r w:rsidR="004410B7">
        <w:t>d’arbres et d’arbustes.</w:t>
      </w:r>
      <w:r w:rsidR="00941257">
        <w:t xml:space="preserve"> Tout</w:t>
      </w:r>
      <w:r w:rsidR="003059E2">
        <w:t>efois, la diversité des espèces n’est qu’une partie de la biodiversité puisque celle-ci intègre, en plus, la diversité des écosystèmes et des gènes dans l’espace et dans le temps. Seul u</w:t>
      </w:r>
      <w:r w:rsidR="004410B7">
        <w:t xml:space="preserve">n inventaire de l’ensemble de la biodiversité </w:t>
      </w:r>
      <w:r w:rsidR="00932EFA">
        <w:t xml:space="preserve">urbaine permettra une approche plus précise </w:t>
      </w:r>
      <w:r w:rsidR="003059E2">
        <w:t xml:space="preserve">et </w:t>
      </w:r>
      <w:r w:rsidR="00932EFA">
        <w:t>l’élaboration d’objectif</w:t>
      </w:r>
      <w:r w:rsidR="003059E2">
        <w:t>sde valorisation</w:t>
      </w:r>
      <w:r w:rsidR="00932EFA">
        <w:t xml:space="preserve"> de cette biodiversité</w:t>
      </w:r>
      <w:r w:rsidR="00BB51B5">
        <w:t xml:space="preserve"> sur le long terme</w:t>
      </w:r>
      <w:r w:rsidR="00932EFA">
        <w:t>.</w:t>
      </w:r>
    </w:p>
    <w:p w:rsidR="00430338" w:rsidRDefault="002C5DBE" w:rsidP="002C5DBE">
      <w:pPr>
        <w:jc w:val="both"/>
      </w:pPr>
      <w:r>
        <w:t>Bien que la faune ne soit pas</w:t>
      </w:r>
      <w:r w:rsidR="00EB16EC">
        <w:t xml:space="preserve"> prise en compte</w:t>
      </w:r>
      <w:r>
        <w:t>, en pratique,</w:t>
      </w:r>
      <w:r w:rsidR="00EB16EC">
        <w:t xml:space="preserve"> dans l</w:t>
      </w:r>
      <w:r w:rsidR="000E46A1">
        <w:t xml:space="preserve">a gestion des espaces verts, elle existe naturellement. L’étude du Pr. Milla sur les espèces végétales dans le Sahel algérien </w:t>
      </w:r>
      <w:r w:rsidR="00430338">
        <w:t>a été complétée par une étude de l’avifaune de la région</w:t>
      </w:r>
      <w:r w:rsidR="00997F52">
        <w:t xml:space="preserve"> qui démontre l’importante présence des oiseaux dans le milieu urbain algérois</w:t>
      </w:r>
      <w:r w:rsidR="0063553F">
        <w:t xml:space="preserve"> présenté par le tableau précédent</w:t>
      </w:r>
      <w:r w:rsidR="00430338">
        <w:t xml:space="preserve"> :</w:t>
      </w:r>
    </w:p>
    <w:p w:rsidR="00807145" w:rsidRDefault="00807145" w:rsidP="00807145">
      <w:pPr>
        <w:jc w:val="both"/>
      </w:pPr>
    </w:p>
    <w:p w:rsidR="00807145" w:rsidRDefault="00807145" w:rsidP="00807145">
      <w:pPr>
        <w:jc w:val="both"/>
      </w:pPr>
      <w:r w:rsidRPr="00997F52">
        <w:rPr>
          <w:u w:val="single"/>
        </w:rPr>
        <w:t>Légende</w:t>
      </w:r>
      <w:r>
        <w:t> :</w:t>
      </w:r>
    </w:p>
    <w:p w:rsidR="00807145" w:rsidRDefault="00807145" w:rsidP="00807145">
      <w:pPr>
        <w:jc w:val="both"/>
      </w:pPr>
      <w:r w:rsidRPr="00FC7F33">
        <w:t>1 : Marais de Réghaïa, 2 : maquis et forêts, 3 : parcs et jardins</w:t>
      </w:r>
    </w:p>
    <w:p w:rsidR="00807145" w:rsidRPr="00807145" w:rsidRDefault="00807145" w:rsidP="00807145">
      <w:pPr>
        <w:rPr>
          <w:i/>
          <w:iCs/>
        </w:rPr>
      </w:pPr>
      <w:r w:rsidRPr="00807145">
        <w:rPr>
          <w:i/>
          <w:iCs/>
        </w:rPr>
        <w:t>Origines biogéographiques (OR)</w:t>
      </w:r>
    </w:p>
    <w:p w:rsidR="00807145" w:rsidRPr="00FC7F33" w:rsidRDefault="00807145" w:rsidP="00807145">
      <w:r w:rsidRPr="00FC7F33">
        <w:t>H : Holarctique ; P : Paléarctique ; E : Européen ; AM : Ancien monde ; TM : Turkestano-Méditerranéen ; M : Méditerranéen ; ET : Européo-Turkestanien ; Eth : Ethiopien ; IA : Indo-Africain ; IM : Indo-Malais ; Sa : Sarmatique ; Inc : Inconnu ; Px : Paléo-xérique ; C : Cosmopolite;  Fér : Férale; PXM;  Paléo-xéro-montagnard;  Si ; Sibérien ; Int : Introduite.</w:t>
      </w:r>
    </w:p>
    <w:p w:rsidR="00807145" w:rsidRPr="00FC7F33" w:rsidRDefault="00807145" w:rsidP="00807145"/>
    <w:p w:rsidR="00807145" w:rsidRPr="00807145" w:rsidRDefault="00807145" w:rsidP="00807145">
      <w:pPr>
        <w:rPr>
          <w:i/>
          <w:iCs/>
        </w:rPr>
      </w:pPr>
      <w:r w:rsidRPr="00807145">
        <w:rPr>
          <w:i/>
          <w:iCs/>
        </w:rPr>
        <w:t>Statuts phénologiques (SPh)</w:t>
      </w:r>
    </w:p>
    <w:p w:rsidR="00807145" w:rsidRPr="00FC7F33" w:rsidRDefault="00807145" w:rsidP="00807145">
      <w:r w:rsidRPr="00FC7F33">
        <w:t>S : Sédentaire ; Mp : Migrateur partiel ; Mh : Migrateur hivernant ; Me : Migrateur estivant ; Mpss. : Migrateur de passage.</w:t>
      </w:r>
    </w:p>
    <w:p w:rsidR="00807145" w:rsidRPr="00FC7F33" w:rsidRDefault="00807145" w:rsidP="00807145"/>
    <w:p w:rsidR="00807145" w:rsidRPr="00807145" w:rsidRDefault="00807145" w:rsidP="00807145">
      <w:pPr>
        <w:rPr>
          <w:i/>
          <w:iCs/>
        </w:rPr>
      </w:pPr>
      <w:r w:rsidRPr="00807145">
        <w:rPr>
          <w:i/>
          <w:iCs/>
        </w:rPr>
        <w:t>Statut trophique (ST)</w:t>
      </w:r>
    </w:p>
    <w:p w:rsidR="00807145" w:rsidRDefault="00807145" w:rsidP="00807145">
      <w:r w:rsidRPr="00FC7F33">
        <w:t>I : Insectivore ; P : Polyphage ; G : Granivore ; F : Frugivore ; C : Carnivore ; O : Omnivore ; (I) : à tendance insectivore ; (G) : à tendance granivore ; (F) : à tendance frugivore.</w:t>
      </w:r>
    </w:p>
    <w:p w:rsidR="00807145" w:rsidRDefault="00807145" w:rsidP="002C5DBE">
      <w:pPr>
        <w:jc w:val="both"/>
      </w:pPr>
    </w:p>
    <w:p w:rsidR="00430338" w:rsidRDefault="00430338">
      <w:r>
        <w:br w:type="page"/>
      </w:r>
    </w:p>
    <w:p w:rsidR="00430338" w:rsidRDefault="00430338" w:rsidP="00430338">
      <w:pPr>
        <w:jc w:val="both"/>
      </w:pPr>
      <w:r w:rsidRPr="00430338">
        <w:rPr>
          <w:noProof/>
          <w:lang w:eastAsia="fr-FR"/>
        </w:rPr>
        <w:lastRenderedPageBreak/>
        <w:drawing>
          <wp:inline distT="0" distB="0" distL="0" distR="0">
            <wp:extent cx="5397124" cy="6858000"/>
            <wp:effectExtent l="0" t="0" r="0" b="0"/>
            <wp:docPr id="14" name="Image 3" descr="Inventaire_avifaune_sahelalgerois-AmelMilla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Inventaire_avifaune_sahelalgerois-AmelMilla1.pdf"/>
                    <pic:cNvPicPr>
                      <a:picLocks noChangeAspect="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97124" cy="6858000"/>
                    </a:xfrm>
                    <a:prstGeom prst="rect">
                      <a:avLst/>
                    </a:prstGeom>
                  </pic:spPr>
                </pic:pic>
              </a:graphicData>
            </a:graphic>
          </wp:inline>
        </w:drawing>
      </w:r>
    </w:p>
    <w:p w:rsidR="00430338" w:rsidRDefault="00430338">
      <w:r>
        <w:br w:type="page"/>
      </w:r>
    </w:p>
    <w:p w:rsidR="00430338" w:rsidRDefault="00430338" w:rsidP="00430338">
      <w:pPr>
        <w:jc w:val="both"/>
      </w:pPr>
      <w:r w:rsidRPr="00430338">
        <w:rPr>
          <w:noProof/>
          <w:lang w:eastAsia="fr-FR"/>
        </w:rPr>
        <w:lastRenderedPageBreak/>
        <w:drawing>
          <wp:inline distT="0" distB="0" distL="0" distR="0">
            <wp:extent cx="5499139" cy="6858000"/>
            <wp:effectExtent l="0" t="0" r="0" b="0"/>
            <wp:docPr id="15" name="Image 3" descr="Inventaire_avifaune_sahelalgerois-AmelMilla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Inventaire_avifaune_sahelalgerois-AmelMilla2.pdf"/>
                    <pic:cNvPicPr>
                      <a:picLocks noChangeAspect="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99139" cy="6858000"/>
                    </a:xfrm>
                    <a:prstGeom prst="rect">
                      <a:avLst/>
                    </a:prstGeom>
                  </pic:spPr>
                </pic:pic>
              </a:graphicData>
            </a:graphic>
          </wp:inline>
        </w:drawing>
      </w:r>
    </w:p>
    <w:p w:rsidR="00430338" w:rsidRDefault="00430338">
      <w:r>
        <w:br w:type="page"/>
      </w:r>
    </w:p>
    <w:p w:rsidR="00430338" w:rsidRDefault="00430338" w:rsidP="00430338">
      <w:pPr>
        <w:jc w:val="both"/>
      </w:pPr>
      <w:r w:rsidRPr="00430338">
        <w:rPr>
          <w:noProof/>
          <w:lang w:eastAsia="fr-FR"/>
        </w:rPr>
        <w:lastRenderedPageBreak/>
        <w:drawing>
          <wp:inline distT="0" distB="0" distL="0" distR="0">
            <wp:extent cx="5760720" cy="2835910"/>
            <wp:effectExtent l="0" t="0" r="0" b="2540"/>
            <wp:docPr id="16" name="Image 3" descr="Inventaire_avifaune_sahelalgerois-AmelMilla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Inventaire_avifaune_sahelalgerois-AmelMilla3.pdf"/>
                    <pic:cNvPicPr>
                      <a:picLocks noChangeAspect="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2835910"/>
                    </a:xfrm>
                    <a:prstGeom prst="rect">
                      <a:avLst/>
                    </a:prstGeom>
                  </pic:spPr>
                </pic:pic>
              </a:graphicData>
            </a:graphic>
          </wp:inline>
        </w:drawing>
      </w:r>
    </w:p>
    <w:p w:rsidR="0023371A" w:rsidRPr="003C5682" w:rsidRDefault="0023371A" w:rsidP="0081015B">
      <w:pPr>
        <w:jc w:val="both"/>
        <w:rPr>
          <w:i/>
          <w:iCs/>
        </w:rPr>
      </w:pPr>
      <w:r w:rsidRPr="003C5682">
        <w:rPr>
          <w:i/>
          <w:iCs/>
        </w:rPr>
        <w:t>Tableau </w:t>
      </w:r>
      <w:r w:rsidR="0081015B">
        <w:rPr>
          <w:i/>
          <w:iCs/>
        </w:rPr>
        <w:t>7</w:t>
      </w:r>
      <w:r w:rsidRPr="003C5682">
        <w:rPr>
          <w:i/>
          <w:iCs/>
        </w:rPr>
        <w:t xml:space="preserve"> : Inventaire des oiseaux du sahel algérois</w:t>
      </w:r>
    </w:p>
    <w:p w:rsidR="000F3D0E" w:rsidRDefault="000F3D0E" w:rsidP="000F3D0E">
      <w:pPr>
        <w:jc w:val="both"/>
      </w:pPr>
    </w:p>
    <w:p w:rsidR="00AD40D9" w:rsidRDefault="00AD40D9" w:rsidP="000F3D0E">
      <w:pPr>
        <w:jc w:val="both"/>
      </w:pPr>
    </w:p>
    <w:p w:rsidR="000A0A77" w:rsidRDefault="000A0A77">
      <w:r>
        <w:br w:type="page"/>
      </w:r>
    </w:p>
    <w:p w:rsidR="000A0A77" w:rsidRDefault="000A0A77" w:rsidP="001F7CA9">
      <w:pPr>
        <w:jc w:val="both"/>
      </w:pPr>
      <w:r>
        <w:lastRenderedPageBreak/>
        <w:t xml:space="preserve">Le classement de ces espèces selon qu’elles sont sédentaires ou migratoires complète les données ci-dessus et </w:t>
      </w:r>
      <w:r w:rsidR="001F7CA9">
        <w:t xml:space="preserve">indique </w:t>
      </w:r>
      <w:r>
        <w:t xml:space="preserve">que les espaces verts </w:t>
      </w:r>
      <w:r w:rsidR="001F7CA9">
        <w:t xml:space="preserve">seraient </w:t>
      </w:r>
      <w:r>
        <w:t>les habitats ou lieux de passage d’autant d’espèces que les milieux naturels aux alentours :</w:t>
      </w:r>
    </w:p>
    <w:p w:rsidR="000A0A77" w:rsidRDefault="000A0A77" w:rsidP="000A0A77">
      <w:pPr>
        <w:jc w:val="both"/>
      </w:pPr>
      <w:r w:rsidRPr="00AD40D9">
        <w:rPr>
          <w:noProof/>
          <w:lang w:eastAsia="fr-FR"/>
        </w:rPr>
        <w:drawing>
          <wp:inline distT="0" distB="0" distL="0" distR="0">
            <wp:extent cx="5760720" cy="2326005"/>
            <wp:effectExtent l="0" t="0" r="0" b="0"/>
            <wp:docPr id="17" name="Image 3" descr="Richesse_esp_oiseaux_statutMigratoire-MillaAvifauneSahelA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Richesse_esp_oiseaux_statutMigratoire-MillaAvifauneSahelAl.pdf"/>
                    <pic:cNvPicPr>
                      <a:picLocks noChangeAspect="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2326005"/>
                    </a:xfrm>
                    <a:prstGeom prst="rect">
                      <a:avLst/>
                    </a:prstGeom>
                  </pic:spPr>
                </pic:pic>
              </a:graphicData>
            </a:graphic>
          </wp:inline>
        </w:drawing>
      </w:r>
    </w:p>
    <w:p w:rsidR="0023371A" w:rsidRPr="0023371A" w:rsidRDefault="0023371A" w:rsidP="0081015B">
      <w:pPr>
        <w:jc w:val="both"/>
        <w:rPr>
          <w:i/>
          <w:iCs/>
        </w:rPr>
      </w:pPr>
      <w:r w:rsidRPr="0023371A">
        <w:rPr>
          <w:i/>
          <w:iCs/>
        </w:rPr>
        <w:t xml:space="preserve">Tableau </w:t>
      </w:r>
      <w:r w:rsidR="0081015B">
        <w:rPr>
          <w:i/>
          <w:iCs/>
        </w:rPr>
        <w:t>8</w:t>
      </w:r>
      <w:r w:rsidRPr="0023371A">
        <w:rPr>
          <w:i/>
          <w:iCs/>
        </w:rPr>
        <w:t> : Classement de l’avifaune du sahel algérois selon la sédentarité et la migration (Prof. MILLA &amp; autres – 2010)</w:t>
      </w:r>
    </w:p>
    <w:p w:rsidR="00C64C00" w:rsidRDefault="00C64C00" w:rsidP="000A0A77">
      <w:pPr>
        <w:jc w:val="both"/>
      </w:pPr>
    </w:p>
    <w:p w:rsidR="00330B92" w:rsidRDefault="00C64C00" w:rsidP="00330B92">
      <w:pPr>
        <w:jc w:val="both"/>
      </w:pPr>
      <w:r>
        <w:t>Ces données ne sont malheureusement pas accompagnées du détail des espèces sédentaires indigènes et introduites</w:t>
      </w:r>
      <w:r w:rsidR="00B645D7">
        <w:t>. Elles permettent tout de même d’apprécier les proportions d’espèces introduites présentes dans le Sahel algérois en 2010 et devraient être mises à jour par un inventaire détaillé.</w:t>
      </w:r>
      <w:r w:rsidR="00330B92">
        <w:t xml:space="preserve"> Ceci est d’autant plus important que certaines espèces citées dans les tableaux précédents </w:t>
      </w:r>
      <w:r w:rsidR="005C6D8E">
        <w:t>sont classées comme espèces invasives par le CNDRB. C’est le cas, tout particulièrement, du héron garde-bœufs et de l’eucalyptus. Des analyses plus approfondies sur leur recensement et leur intégration dans le milieu urbain sont donc indispensables pour évaluer les risques pour les écosystèmes locaux.</w:t>
      </w:r>
    </w:p>
    <w:p w:rsidR="007F4E4B" w:rsidRDefault="007F4E4B" w:rsidP="00330B92">
      <w:pPr>
        <w:jc w:val="both"/>
      </w:pPr>
    </w:p>
    <w:p w:rsidR="00980E8D" w:rsidRDefault="007F4E4B" w:rsidP="00AE7E44">
      <w:pPr>
        <w:jc w:val="both"/>
      </w:pPr>
      <w:r>
        <w:t>A</w:t>
      </w:r>
      <w:r w:rsidR="00980E8D">
        <w:t>vec une surface totale de 4927,71 hectares</w:t>
      </w:r>
      <w:r>
        <w:t xml:space="preserve">, les forêts sont </w:t>
      </w:r>
      <w:r w:rsidR="001F7CA9">
        <w:t xml:space="preserve">aussi </w:t>
      </w:r>
      <w:r>
        <w:t>très présentes à Alger</w:t>
      </w:r>
      <w:r w:rsidR="002B6230">
        <w:t xml:space="preserve">. Leur </w:t>
      </w:r>
      <w:r>
        <w:t>valorisation</w:t>
      </w:r>
      <w:r w:rsidR="002B6230">
        <w:t xml:space="preserve"> dans la régulation de l’effet d’ilot de chaleur urbain </w:t>
      </w:r>
      <w:r>
        <w:t>serait</w:t>
      </w:r>
      <w:r w:rsidR="002B6230">
        <w:t>, du coup, non négligeable</w:t>
      </w:r>
      <w:r w:rsidR="001B6D2B">
        <w:t xml:space="preserve">. A ce jour, les forêts et espaces boisés sont gérés par la Direction Générale des Forêts et leur valorisation </w:t>
      </w:r>
      <w:r w:rsidR="00AD60F6">
        <w:t>est de nature récréative. Encore une fois, un inventaire détaillé des forêts urbaines et péri-urbaines</w:t>
      </w:r>
      <w:r w:rsidR="00AE7E44">
        <w:t xml:space="preserve"> ainsi que leur positionnement géographique</w:t>
      </w:r>
      <w:r w:rsidR="00AD60F6">
        <w:t xml:space="preserve"> permettrait d’évaluer </w:t>
      </w:r>
      <w:r w:rsidR="00AE7E44">
        <w:t xml:space="preserve">le rôle de ces espaces boisés dans la régulation du microclimat urbain et la protection contre les risques hydro-climatiques, principalement les inondations et affaissement de terrain. </w:t>
      </w:r>
      <w:r w:rsidR="00052C01">
        <w:t xml:space="preserve">Ces espaces sont répartis sur 11 communes </w:t>
      </w:r>
      <w:r w:rsidR="001F7CA9">
        <w:t xml:space="preserve">algéroise comme le précise le tableau ci-dessous </w:t>
      </w:r>
      <w:r w:rsidR="002B6230">
        <w:t> :</w:t>
      </w:r>
    </w:p>
    <w:p w:rsidR="00A8265A" w:rsidRDefault="00A8265A">
      <w:r>
        <w:br w:type="page"/>
      </w:r>
    </w:p>
    <w:p w:rsidR="00A8265A" w:rsidRPr="0023371A" w:rsidRDefault="00A8265A" w:rsidP="0081015B">
      <w:pPr>
        <w:rPr>
          <w:i/>
          <w:iCs/>
        </w:rPr>
      </w:pPr>
      <w:r w:rsidRPr="0023371A">
        <w:rPr>
          <w:i/>
          <w:iCs/>
        </w:rPr>
        <w:lastRenderedPageBreak/>
        <w:t>Tableau</w:t>
      </w:r>
      <w:r w:rsidR="0081015B">
        <w:rPr>
          <w:i/>
          <w:iCs/>
        </w:rPr>
        <w:t>9</w:t>
      </w:r>
      <w:r w:rsidRPr="0023371A">
        <w:rPr>
          <w:i/>
          <w:iCs/>
        </w:rPr>
        <w:t xml:space="preserve"> : </w:t>
      </w:r>
      <w:r w:rsidR="00846C75" w:rsidRPr="0023371A">
        <w:rPr>
          <w:i/>
          <w:iCs/>
        </w:rPr>
        <w:t>Liste des forêts d’Alger et leur superficie</w:t>
      </w:r>
      <w:r w:rsidR="00BB3FB4" w:rsidRPr="0023371A">
        <w:rPr>
          <w:i/>
          <w:iCs/>
        </w:rPr>
        <w:t xml:space="preserve"> (Wilaya d’Alger - Direction des forêts et de la ceinture verte)</w:t>
      </w:r>
    </w:p>
    <w:p w:rsidR="00A8265A" w:rsidRDefault="00A8265A" w:rsidP="00A8265A">
      <w:r w:rsidRPr="00A8265A">
        <w:rPr>
          <w:noProof/>
          <w:lang w:eastAsia="fr-FR"/>
        </w:rPr>
        <w:drawing>
          <wp:inline distT="0" distB="0" distL="0" distR="0">
            <wp:extent cx="5260133" cy="6858000"/>
            <wp:effectExtent l="0" t="0" r="0" b="0"/>
            <wp:docPr id="18" name="Image 3" descr="Liste_forets_Alger-WilayaAlg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Liste_forets_Alger-WilayaAlger.pdf"/>
                    <pic:cNvPicPr>
                      <a:picLocks noChangeAspect="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60133" cy="6858000"/>
                    </a:xfrm>
                    <a:prstGeom prst="rect">
                      <a:avLst/>
                    </a:prstGeom>
                  </pic:spPr>
                </pic:pic>
              </a:graphicData>
            </a:graphic>
          </wp:inline>
        </w:drawing>
      </w:r>
      <w:r>
        <w:br w:type="page"/>
      </w:r>
    </w:p>
    <w:p w:rsidR="00AD5A86" w:rsidRDefault="00F152F0" w:rsidP="007419E9">
      <w:pPr>
        <w:jc w:val="both"/>
      </w:pPr>
      <w:r>
        <w:lastRenderedPageBreak/>
        <w:t xml:space="preserve">Oran </w:t>
      </w:r>
      <w:r w:rsidR="007C54DE">
        <w:t>est une ville particulièrement active en terme d’aménagement de la biodiversité urbaine</w:t>
      </w:r>
      <w:r w:rsidR="00CB4002">
        <w:t>.</w:t>
      </w:r>
      <w:r w:rsidR="007C54DE">
        <w:t xml:space="preserve">La ville </w:t>
      </w:r>
      <w:r w:rsidR="00AD5A86">
        <w:t xml:space="preserve">a dévoilé un projet de restructuration de son espace urbain en 2012. Cette dernière sera traversée par un couloir </w:t>
      </w:r>
      <w:r w:rsidR="007419E9">
        <w:t xml:space="preserve">de biodiversité </w:t>
      </w:r>
      <w:r w:rsidR="00AD5A86">
        <w:t xml:space="preserve">comprenant des parcs verts, dont la « colline verte » et le « Jardin Citadin Méditerranéen », une piste verte piétonne et une voie cycliste. Le but est d’offrir à la ville un « poumon vert ». </w:t>
      </w:r>
    </w:p>
    <w:p w:rsidR="00F152F0" w:rsidRDefault="00AD5A86" w:rsidP="00901294">
      <w:pPr>
        <w:jc w:val="both"/>
      </w:pPr>
      <w:r>
        <w:t xml:space="preserve">Si l’on se réfère au tableau </w:t>
      </w:r>
      <w:r w:rsidR="00901294">
        <w:t>1</w:t>
      </w:r>
      <w:r>
        <w:t xml:space="preserve"> présentant les services écosystémiques, l’initiative d’Oran ne se situe plus seulement dans la catégorie dite des « services culturels et de loisir », la flore </w:t>
      </w:r>
      <w:r w:rsidR="00FA77DA">
        <w:t xml:space="preserve">urbaine sera aussi utilisée </w:t>
      </w:r>
      <w:r>
        <w:t>comme un purificateur d’air</w:t>
      </w:r>
      <w:r w:rsidR="00915C05">
        <w:t xml:space="preserve"> et allie les services dits de « soutien » et de « régulation », notamment en ce qui concerne le climat</w:t>
      </w:r>
      <w:r w:rsidR="007C54DE">
        <w:t>, ce qui constitue une politique de gestion de la biodiversité urbaine à communiquer au niveau national pour renforcer la sensibilisation des villes algériennes sur le sujet.</w:t>
      </w:r>
    </w:p>
    <w:p w:rsidR="00DA3495" w:rsidRDefault="00DA3495" w:rsidP="00D3113F">
      <w:pPr>
        <w:pBdr>
          <w:top w:val="single" w:sz="4" w:space="1" w:color="auto"/>
          <w:left w:val="single" w:sz="4" w:space="4" w:color="auto"/>
          <w:bottom w:val="single" w:sz="4" w:space="1" w:color="auto"/>
          <w:right w:val="single" w:sz="4" w:space="4" w:color="auto"/>
        </w:pBdr>
        <w:jc w:val="both"/>
      </w:pPr>
      <w:r>
        <w:t xml:space="preserve">Les villes littorales et telliennes sont les villes les plus touchées par l’accroissement urbain. Toute la côte méditerranéenne constitue désormais un pôle d’attractivité </w:t>
      </w:r>
      <w:r w:rsidR="005552E9">
        <w:t>important</w:t>
      </w:r>
      <w:r>
        <w:t xml:space="preserve"> et augmente d’autant la pression</w:t>
      </w:r>
      <w:r w:rsidR="005552E9">
        <w:t>,</w:t>
      </w:r>
      <w:r>
        <w:t xml:space="preserve"> déj</w:t>
      </w:r>
      <w:r w:rsidR="005552E9">
        <w:t>à très forte, sur les ressources. L’étalement urbain joue un rôle crucial dans la gestion des ressources urbaines. Aujourd’hui, les grandes villes du no</w:t>
      </w:r>
      <w:r w:rsidR="004302CE">
        <w:t>rd construisent des habitations en grand nombre et très rapidement sur leur périphérie, en détruisant</w:t>
      </w:r>
      <w:r w:rsidR="00945D1F">
        <w:t xml:space="preserve"> l’espace naturel péri-urbain ou</w:t>
      </w:r>
      <w:r w:rsidR="004302CE">
        <w:t xml:space="preserve"> en le faisant rentrer directement dans le milieu urbain.</w:t>
      </w:r>
      <w:r w:rsidR="00F6349B">
        <w:t xml:space="preserve"> Cela pose de graves problèmes de vulnérabilité et de résilience des villes aux aléas naturels, principalement dus aux changements climatiques.</w:t>
      </w:r>
      <w:r w:rsidR="00677411">
        <w:t xml:space="preserve"> C’est pourquoi </w:t>
      </w:r>
      <w:r w:rsidR="004A093E">
        <w:t>la valorisation</w:t>
      </w:r>
      <w:r w:rsidR="00677411">
        <w:t>,d’une part, d’autres services écosystémiques que les services culturels et de loisir, ainsi que, d’autre part, la prise en compte des interactions entre le milieu urbain et les milieux péri-urbains</w:t>
      </w:r>
      <w:r w:rsidR="00F63580">
        <w:t>,est indispensable dans le</w:t>
      </w:r>
      <w:r w:rsidR="00523D87">
        <w:t>s nouveaux plans de gestion d</w:t>
      </w:r>
      <w:r w:rsidR="00F63580">
        <w:t xml:space="preserve">’aménagement </w:t>
      </w:r>
      <w:r w:rsidR="00D3113F">
        <w:t>des villes</w:t>
      </w:r>
      <w:r w:rsidR="00677411">
        <w:t>.</w:t>
      </w:r>
    </w:p>
    <w:p w:rsidR="0005788C" w:rsidRPr="008734F0" w:rsidRDefault="0005788C" w:rsidP="00816E8F"/>
    <w:p w:rsidR="00477C9B" w:rsidRDefault="00477C9B" w:rsidP="00015CE4">
      <w:pPr>
        <w:pStyle w:val="Titre4"/>
        <w:numPr>
          <w:ilvl w:val="0"/>
          <w:numId w:val="35"/>
        </w:numPr>
      </w:pPr>
      <w:r>
        <w:t xml:space="preserve">Les </w:t>
      </w:r>
      <w:r w:rsidRPr="00AB6351">
        <w:rPr>
          <w:rStyle w:val="Titre4Car"/>
          <w:i/>
          <w:iCs/>
        </w:rPr>
        <w:t>Hauts</w:t>
      </w:r>
      <w:r>
        <w:t xml:space="preserve"> Plateaux</w:t>
      </w:r>
    </w:p>
    <w:p w:rsidR="006B27A6" w:rsidRDefault="00650CF2" w:rsidP="00C1102F">
      <w:pPr>
        <w:jc w:val="both"/>
      </w:pPr>
      <w:r>
        <w:rPr>
          <w:noProof/>
          <w:lang w:eastAsia="fr-FR"/>
        </w:rPr>
        <w:drawing>
          <wp:anchor distT="0" distB="0" distL="114300" distR="114300" simplePos="0" relativeHeight="251675648" behindDoc="0" locked="0" layoutInCell="1" allowOverlap="1">
            <wp:simplePos x="0" y="0"/>
            <wp:positionH relativeFrom="margin">
              <wp:align>right</wp:align>
            </wp:positionH>
            <wp:positionV relativeFrom="paragraph">
              <wp:posOffset>278693</wp:posOffset>
            </wp:positionV>
            <wp:extent cx="2785872" cy="1359408"/>
            <wp:effectExtent l="0" t="0" r="0" b="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2.jpg"/>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85872" cy="1359408"/>
                    </a:xfrm>
                    <a:prstGeom prst="rect">
                      <a:avLst/>
                    </a:prstGeom>
                  </pic:spPr>
                </pic:pic>
              </a:graphicData>
            </a:graphic>
          </wp:anchor>
        </w:drawing>
      </w:r>
    </w:p>
    <w:p w:rsidR="00AB6351" w:rsidRDefault="00AB6351" w:rsidP="00A0005F">
      <w:pPr>
        <w:jc w:val="both"/>
      </w:pPr>
      <w:r>
        <w:t>A l’est, les hauts plateaux se trouvent les wilayas de Batna, Sétif, Khenchela, Bordj Bou Arreridj, Tébassa et Oum El Bouaghi ; au centre les wilayas de Djelfa, M’sila et Laghouat et à l’ouest, les wilayas de Saida, Tiaret, Tissemsilt, Naâma et Bayadh.</w:t>
      </w:r>
    </w:p>
    <w:p w:rsidR="00650CF2" w:rsidRDefault="00650CF2" w:rsidP="00A0005F">
      <w:pPr>
        <w:jc w:val="both"/>
      </w:pPr>
      <w:r>
        <w:t>La structure urbaine des hauts plateaux est présentée ci-contre :</w:t>
      </w:r>
    </w:p>
    <w:p w:rsidR="00650CF2" w:rsidRPr="00650CF2" w:rsidRDefault="00650CF2" w:rsidP="00650CF2">
      <w:pPr>
        <w:jc w:val="right"/>
        <w:rPr>
          <w:i/>
          <w:iCs/>
        </w:rPr>
      </w:pPr>
      <w:r w:rsidRPr="00650CF2">
        <w:rPr>
          <w:i/>
          <w:iCs/>
        </w:rPr>
        <w:t>Carte 4 : Structure urbaine des hauts plateaux (SNAT – 2010)</w:t>
      </w:r>
    </w:p>
    <w:p w:rsidR="00B04F1C" w:rsidRDefault="00C14DF6" w:rsidP="00C14DF6">
      <w:pPr>
        <w:jc w:val="both"/>
      </w:pPr>
      <w:r>
        <w:t>Comme on meut le voir sur cette carte, de</w:t>
      </w:r>
      <w:r w:rsidR="00B04F1C">
        <w:t xml:space="preserve"> nouvelles villes vont y être </w:t>
      </w:r>
      <w:r>
        <w:t xml:space="preserve">créées </w:t>
      </w:r>
      <w:r w:rsidR="00B04F1C">
        <w:t>pour désengorger les principales villes du nord de l’Algérie. Il serait judicieux que leur aménagement urbain prenne en considération l’intérêt de la biodiversité urbaine dès la formation de ces nouvelles villes.</w:t>
      </w:r>
    </w:p>
    <w:p w:rsidR="00633749" w:rsidRDefault="00A07D9C" w:rsidP="00277E5A">
      <w:pPr>
        <w:jc w:val="both"/>
      </w:pPr>
      <w:r>
        <w:t>La zone des hautes plaines est celle pour laquelle il y avait le moins de données disponibles. Toutefois, le Plan d’Aménagement de la Wilaya de Sétif mentionne</w:t>
      </w:r>
      <w:r w:rsidR="00277E5A">
        <w:t xml:space="preserve"> des difficultés de gestion de l’eau dues à</w:t>
      </w:r>
      <w:r>
        <w:t xml:space="preserve"> l’écoulement des eaux </w:t>
      </w:r>
      <w:r w:rsidR="000C40DC">
        <w:t xml:space="preserve">de surface et superficielles vers d’autres wilayas, celles de Bordj bou Arreridj et de Béjaïa. </w:t>
      </w:r>
      <w:r w:rsidR="00277E5A">
        <w:t>Le besoin de mieux contr</w:t>
      </w:r>
      <w:r w:rsidR="00755DEB">
        <w:t>ôler l’eau sur son territoire</w:t>
      </w:r>
      <w:r w:rsidR="00277E5A">
        <w:t xml:space="preserve"> n’</w:t>
      </w:r>
      <w:r w:rsidR="00755DEB">
        <w:t>est pas propre à Sétif</w:t>
      </w:r>
      <w:r w:rsidR="003D46E2">
        <w:t>, ni aux hauts plateaux (bien que la topographie amplifie le l’écoulement des eaux) mais</w:t>
      </w:r>
      <w:r w:rsidR="00755DEB">
        <w:t xml:space="preserve"> la valorisation de la biodiversité peut participer à améliorer la gestion de l’eau.</w:t>
      </w:r>
    </w:p>
    <w:p w:rsidR="00755DEB" w:rsidRDefault="00755DEB" w:rsidP="00755DEB">
      <w:pPr>
        <w:jc w:val="both"/>
      </w:pPr>
      <w:r>
        <w:lastRenderedPageBreak/>
        <w:t>Le territoire urbain comprend des zones bâties très denses</w:t>
      </w:r>
      <w:r w:rsidR="005264F5">
        <w:t xml:space="preserve"> et des zones péri-urbaines où l’équilibre naturel n’est pas respecté</w:t>
      </w:r>
      <w:r>
        <w:t>, ce qui empêche l’infiltration d’eau dans le sol. En ruisselant sur un terrain imperméable, l’eau ruisselle à la surface, crée des inondations et se dépla</w:t>
      </w:r>
      <w:r w:rsidR="00632DBB">
        <w:t>ce vers des zones plus basses, ce qui explique le manque de contrôle sur la ressource en eau.</w:t>
      </w:r>
    </w:p>
    <w:p w:rsidR="00BA7BD5" w:rsidRDefault="000E6760" w:rsidP="0067529C">
      <w:pPr>
        <w:ind w:left="2124" w:firstLine="708"/>
        <w:jc w:val="both"/>
      </w:pPr>
      <w:r>
        <w:rPr>
          <w:noProof/>
          <w:lang w:eastAsia="fr-FR"/>
        </w:rPr>
        <w:pict>
          <v:shape id="_x0000_s1030" type="#_x0000_t202" style="position:absolute;left:0;text-align:left;margin-left:178.55pt;margin-top:7.4pt;width:52.4pt;height:23.65pt;z-index:25168384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" stroked="f">
            <v:textbox>
              <w:txbxContent>
                <w:p w:rsidR="001C31C5" w:rsidRPr="00704D84" w:rsidRDefault="001C31C5" w:rsidP="00704D84">
                  <w:pPr>
                    <w:rPr>
                      <w:rFonts w:asciiTheme="majorHAnsi" w:hAnsiTheme="majorHAnsi"/>
                      <w:i/>
                      <w:iCs/>
                    </w:rPr>
                  </w:pPr>
                  <w:r w:rsidRPr="00704D84">
                    <w:rPr>
                      <w:rFonts w:asciiTheme="majorHAnsi" w:hAnsiTheme="majorHAnsi"/>
                      <w:i/>
                      <w:iCs/>
                    </w:rPr>
                    <w:t>Annaba</w:t>
                  </w:r>
                </w:p>
              </w:txbxContent>
            </v:textbox>
            <w10:wrap type="square"/>
          </v:shape>
        </w:pict>
      </w:r>
      <w:r w:rsidRPr="000E6760">
        <w:rPr>
          <w:i/>
          <w:iCs/>
          <w:noProof/>
          <w:lang w:eastAsia="fr-FR"/>
        </w:rPr>
        <w:pict>
          <v:shape id="_x0000_s1031" type="#_x0000_t202" style="position:absolute;left:0;text-align:left;margin-left:90.45pt;margin-top:10.7pt;width:41.9pt;height:23.65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" stroked="f">
            <v:textbox>
              <w:txbxContent>
                <w:p w:rsidR="001C31C5" w:rsidRPr="00704D84" w:rsidRDefault="001C31C5" w:rsidP="00704D84">
                  <w:pPr>
                    <w:rPr>
                      <w:rFonts w:asciiTheme="majorHAnsi" w:hAnsiTheme="majorHAnsi"/>
                      <w:i/>
                      <w:iCs/>
                    </w:rPr>
                  </w:pPr>
                  <w:r w:rsidRPr="00704D84">
                    <w:rPr>
                      <w:rFonts w:asciiTheme="majorHAnsi" w:hAnsiTheme="majorHAnsi"/>
                      <w:i/>
                      <w:iCs/>
                    </w:rPr>
                    <w:t>Alger</w:t>
                  </w:r>
                </w:p>
              </w:txbxContent>
            </v:textbox>
            <w10:wrap type="square"/>
          </v:shape>
        </w:pict>
      </w:r>
      <w:r w:rsidR="00704D84">
        <w:rPr>
          <w:noProof/>
          <w:lang w:eastAsia="fr-FR"/>
        </w:rPr>
        <w:drawing>
          <wp:anchor distT="0" distB="0" distL="114300" distR="114300" simplePos="0" relativeHeight="251680768" behindDoc="0" locked="0" layoutInCell="1" allowOverlap="1">
            <wp:simplePos x="0" y="0"/>
            <wp:positionH relativeFrom="margin">
              <wp:align>left</wp:align>
            </wp:positionH>
            <wp:positionV relativeFrom="paragraph">
              <wp:posOffset>294640</wp:posOffset>
            </wp:positionV>
            <wp:extent cx="2901696" cy="1975104"/>
            <wp:effectExtent l="0" t="0" r="0" b="6350"/>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3.jpg"/>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01696" cy="1975104"/>
                    </a:xfrm>
                    <a:prstGeom prst="rect">
                      <a:avLst/>
                    </a:prstGeom>
                  </pic:spPr>
                </pic:pic>
              </a:graphicData>
            </a:graphic>
          </wp:anchor>
        </w:drawing>
      </w:r>
      <w:r w:rsidR="00AF59C1">
        <w:t>Des systèmes de transferts d’eau sont mis en œuvre entre le nord et les hauts plateaux</w:t>
      </w:r>
      <w:r w:rsidR="002818D0">
        <w:t>, comme le montre la carte ci-contre,</w:t>
      </w:r>
      <w:r w:rsidR="0067529C">
        <w:t xml:space="preserve">et </w:t>
      </w:r>
      <w:r w:rsidR="00AF59C1">
        <w:t>d</w:t>
      </w:r>
      <w:r w:rsidR="00AA1BCD">
        <w:t xml:space="preserve">es techniques </w:t>
      </w:r>
      <w:r w:rsidR="0067529C">
        <w:t xml:space="preserve">complémentaires </w:t>
      </w:r>
      <w:r w:rsidR="00AA1BCD">
        <w:t>de valorisation des services écosystémiques en ville ont été développé</w:t>
      </w:r>
      <w:r w:rsidR="00AF59C1">
        <w:t>s</w:t>
      </w:r>
      <w:r w:rsidR="00AA1BCD">
        <w:t xml:space="preserve"> pour permettre de compenser l’imp</w:t>
      </w:r>
      <w:r w:rsidR="005264F5">
        <w:t xml:space="preserve">erméabilité du sol urbain en créant des lieux artificiels d’infiltration de l’eau. </w:t>
      </w:r>
    </w:p>
    <w:p w:rsidR="00BA7BD5" w:rsidRPr="00BA7BD5" w:rsidRDefault="00BA7BD5" w:rsidP="00AF59C1">
      <w:pPr>
        <w:jc w:val="both"/>
        <w:rPr>
          <w:i/>
          <w:iCs/>
        </w:rPr>
      </w:pPr>
      <w:r w:rsidRPr="00BA7BD5">
        <w:rPr>
          <w:i/>
          <w:iCs/>
        </w:rPr>
        <w:t>Carte 5 : Transfert d’eau entre le nord et les hauts plateaux (SNAT – 2010)</w:t>
      </w:r>
    </w:p>
    <w:p w:rsidR="008A51D1" w:rsidRDefault="008A51D1" w:rsidP="00AF59C1">
      <w:pPr>
        <w:jc w:val="both"/>
      </w:pPr>
    </w:p>
    <w:p w:rsidR="008A51D1" w:rsidRDefault="008A51D1" w:rsidP="00AF59C1">
      <w:pPr>
        <w:jc w:val="both"/>
      </w:pPr>
    </w:p>
    <w:p w:rsidR="00632DBB" w:rsidRDefault="005264F5" w:rsidP="00AF59C1">
      <w:pPr>
        <w:jc w:val="both"/>
      </w:pPr>
      <w:r>
        <w:t>Ainsi, c’est l’aménagement urbain qui va permettre de mieux gérer les ressources naturelles en eau ainsi que la vulnérabilité et la résilience aux risques hydro-climatiques.  C’est pourquoi ce sujet sera plus détaillé dans la partie consacrée aux villes algériennes face aux changements climatiques (</w:t>
      </w:r>
      <w:r w:rsidR="00FB678F">
        <w:t>Partie I.D.2).</w:t>
      </w:r>
    </w:p>
    <w:p w:rsidR="00755DEB" w:rsidRDefault="00FB678F" w:rsidP="009E0DB2">
      <w:pPr>
        <w:jc w:val="both"/>
      </w:pPr>
      <w:r>
        <w:t xml:space="preserve">Concrètement, il s’agit de </w:t>
      </w:r>
      <w:r w:rsidR="00665E5F">
        <w:t>combiner plusieurs services écosystémiques</w:t>
      </w:r>
      <w:r w:rsidR="004469DE">
        <w:t xml:space="preserve"> dans le cadre de l’aménagement urbain pour permettre l’infiltration de l’eau. Il peut s’agir de toitures végétalisées, de rigoles de recueillement d’eau qui stockent et distribuent la ressource, </w:t>
      </w:r>
      <w:r w:rsidR="009E0DB2">
        <w:t>ou de bassins de rétention par exemple.</w:t>
      </w:r>
      <w:r w:rsidR="00AF3DC9">
        <w:t xml:space="preserve"> La partie dédiée aux villes algériennes face aux chang</w:t>
      </w:r>
      <w:r w:rsidR="00990386">
        <w:t>ements climatiques présentera un système d’aménagement urbain initié en Australie et repris dans plusieurs autres pays, en Europe et en Amérique du Nord.</w:t>
      </w:r>
    </w:p>
    <w:p w:rsidR="00513845" w:rsidRDefault="00513845" w:rsidP="009E0DB2">
      <w:pPr>
        <w:jc w:val="both"/>
      </w:pPr>
      <w:r>
        <w:t>Le problème de la gestion de l’eau concerne aussi les régions du sud.</w:t>
      </w:r>
    </w:p>
    <w:p w:rsidR="009E0DB2" w:rsidRPr="00633749" w:rsidRDefault="009E0DB2" w:rsidP="009E0DB2">
      <w:pPr>
        <w:jc w:val="both"/>
      </w:pPr>
    </w:p>
    <w:p w:rsidR="00477C9B" w:rsidRDefault="00477C9B" w:rsidP="00C57C52">
      <w:pPr>
        <w:pStyle w:val="Titre4"/>
        <w:numPr>
          <w:ilvl w:val="0"/>
          <w:numId w:val="35"/>
        </w:numPr>
      </w:pPr>
      <w:r>
        <w:t>Les zones du Sud</w:t>
      </w:r>
    </w:p>
    <w:p w:rsidR="008734F0" w:rsidRDefault="00A0005F" w:rsidP="008734F0">
      <w:r w:rsidRPr="00A0005F">
        <w:rPr>
          <w:noProof/>
          <w:lang w:eastAsia="fr-FR"/>
        </w:rPr>
        <w:drawing>
          <wp:anchor distT="0" distB="0" distL="114300" distR="114300" simplePos="0" relativeHeight="251674624" behindDoc="0" locked="0" layoutInCell="1" allowOverlap="1">
            <wp:simplePos x="0" y="0"/>
            <wp:positionH relativeFrom="margin">
              <wp:align>right</wp:align>
            </wp:positionH>
            <wp:positionV relativeFrom="paragraph">
              <wp:posOffset>220820</wp:posOffset>
            </wp:positionV>
            <wp:extent cx="3175000" cy="2895600"/>
            <wp:effectExtent l="0" t="0" r="6350" b="0"/>
            <wp:wrapSquare wrapText="bothSides"/>
            <wp:docPr id="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75000" cy="2895600"/>
                    </a:xfrm>
                    <a:prstGeom prst="rect">
                      <a:avLst/>
                    </a:prstGeom>
                  </pic:spPr>
                </pic:pic>
              </a:graphicData>
            </a:graphic>
          </wp:anchor>
        </w:drawing>
      </w:r>
    </w:p>
    <w:p w:rsidR="00DB48D5" w:rsidRDefault="00DB48D5" w:rsidP="00A0005F">
      <w:r>
        <w:t>La région du sud comporte 9 wilayas au total : à l’est celles de Biskra, Ghardaïa, Ouargla et El Oued ; au sud</w:t>
      </w:r>
      <w:r w:rsidR="00A0005F">
        <w:t>,</w:t>
      </w:r>
      <w:r>
        <w:t xml:space="preserve"> Illizi et Tamanrasset et à l’ouest les wilayas de Béchar</w:t>
      </w:r>
      <w:r w:rsidR="00A0005F">
        <w:t>, Tindouf et Adrar. La carte ci-contre montre la structure urbaine du sud de l’Algérie :</w:t>
      </w:r>
    </w:p>
    <w:p w:rsidR="00A0005F" w:rsidRDefault="00A0005F" w:rsidP="00A0005F"/>
    <w:p w:rsidR="00A0005F" w:rsidRPr="00AC22CF" w:rsidRDefault="00A0005F" w:rsidP="00BA7BD5">
      <w:pPr>
        <w:rPr>
          <w:i/>
          <w:iCs/>
        </w:rPr>
      </w:pPr>
      <w:r w:rsidRPr="00AC22CF">
        <w:rPr>
          <w:i/>
          <w:iCs/>
        </w:rPr>
        <w:t xml:space="preserve">Carte </w:t>
      </w:r>
      <w:r w:rsidR="00BA7BD5">
        <w:rPr>
          <w:i/>
          <w:iCs/>
        </w:rPr>
        <w:t>6</w:t>
      </w:r>
      <w:r w:rsidR="00AC22CF" w:rsidRPr="00AC22CF">
        <w:rPr>
          <w:i/>
          <w:iCs/>
        </w:rPr>
        <w:t xml:space="preserve"> : Structure </w:t>
      </w:r>
      <w:r w:rsidR="003134DB" w:rsidRPr="00AC22CF">
        <w:rPr>
          <w:i/>
          <w:iCs/>
        </w:rPr>
        <w:t>urbaine</w:t>
      </w:r>
      <w:r w:rsidR="00AC22CF" w:rsidRPr="00AC22CF">
        <w:rPr>
          <w:i/>
          <w:iCs/>
        </w:rPr>
        <w:t xml:space="preserve"> du sud (SNAT – 2010)</w:t>
      </w:r>
    </w:p>
    <w:p w:rsidR="00A0005F" w:rsidRDefault="00A0005F" w:rsidP="00A0005F"/>
    <w:p w:rsidR="00A0005F" w:rsidRDefault="00A0005F" w:rsidP="00A0005F"/>
    <w:p w:rsidR="00704D84" w:rsidRPr="008734F0" w:rsidRDefault="00704D84" w:rsidP="00A0005F"/>
    <w:p w:rsidR="007F1728" w:rsidRDefault="008C253B" w:rsidP="00324D9B">
      <w:pPr>
        <w:jc w:val="both"/>
      </w:pPr>
      <w:r w:rsidRPr="008C253B">
        <w:t xml:space="preserve">Les </w:t>
      </w:r>
      <w:r w:rsidR="00284ED2">
        <w:t xml:space="preserve">régions du sud de l’Algérie </w:t>
      </w:r>
      <w:r w:rsidR="00DE09E9">
        <w:t>sont les plus vastes du pays, l</w:t>
      </w:r>
      <w:r w:rsidR="00A87634">
        <w:t>a partie saharienne représente</w:t>
      </w:r>
      <w:r w:rsidR="00DE09E9">
        <w:t xml:space="preserve"> à elle-seule, 80% du territoire national</w:t>
      </w:r>
      <w:r w:rsidR="00B15FE3">
        <w:t xml:space="preserve"> et accueille moins de 10% de la population</w:t>
      </w:r>
      <w:r w:rsidR="00DE09E9">
        <w:t>.</w:t>
      </w:r>
      <w:r w:rsidR="00324D9B">
        <w:t xml:space="preserve">L’analyse de cette région a fait ressortir </w:t>
      </w:r>
      <w:r w:rsidR="00355319">
        <w:t>les problèmes de gestion de l’eau dans les villes oasiennes</w:t>
      </w:r>
      <w:r w:rsidR="007F1728">
        <w:t>.</w:t>
      </w:r>
      <w:r w:rsidR="00E7360A">
        <w:t xml:space="preserve"> Ce sont des zones moins riches en biodiversité que les zones du nord et soumises à des conditions environnementales particulièrement rudes ce qui rend le milieu très fragile.</w:t>
      </w:r>
    </w:p>
    <w:p w:rsidR="00041049" w:rsidRDefault="00041049" w:rsidP="00E7360A">
      <w:pPr>
        <w:jc w:val="both"/>
      </w:pPr>
      <w:r>
        <w:t xml:space="preserve">La gestion des oasis </w:t>
      </w:r>
      <w:r w:rsidR="00E7360A">
        <w:t>s’équilibre entre trois piliers</w:t>
      </w:r>
      <w:r>
        <w:t> :</w:t>
      </w:r>
    </w:p>
    <w:p w:rsidR="00041049" w:rsidRDefault="00041049" w:rsidP="00CC45A5">
      <w:pPr>
        <w:pStyle w:val="Paragraphedeliste"/>
        <w:numPr>
          <w:ilvl w:val="0"/>
          <w:numId w:val="12"/>
        </w:numPr>
        <w:jc w:val="both"/>
      </w:pPr>
      <w:r>
        <w:t>La ville</w:t>
      </w:r>
    </w:p>
    <w:p w:rsidR="00041049" w:rsidRDefault="00041049" w:rsidP="00CC45A5">
      <w:pPr>
        <w:pStyle w:val="Paragraphedeliste"/>
        <w:numPr>
          <w:ilvl w:val="0"/>
          <w:numId w:val="12"/>
        </w:numPr>
        <w:jc w:val="both"/>
      </w:pPr>
      <w:r>
        <w:t>L’eau</w:t>
      </w:r>
    </w:p>
    <w:p w:rsidR="00041049" w:rsidRDefault="00041049" w:rsidP="00CC45A5">
      <w:pPr>
        <w:pStyle w:val="Paragraphedeliste"/>
        <w:numPr>
          <w:ilvl w:val="0"/>
          <w:numId w:val="12"/>
        </w:numPr>
        <w:jc w:val="both"/>
      </w:pPr>
      <w:r>
        <w:t>La végétation productive</w:t>
      </w:r>
    </w:p>
    <w:p w:rsidR="00520800" w:rsidRDefault="00520800" w:rsidP="00520800">
      <w:pPr>
        <w:jc w:val="both"/>
      </w:pPr>
      <w:r>
        <w:t>Or, dans la plupart des cas, les villes-oasis connaissent des problèmes environnementaux dus au déséquilibre de l’un de ces piliers. La ville prend généralement le pas sur les deux autres branches.</w:t>
      </w:r>
    </w:p>
    <w:p w:rsidR="00613303" w:rsidRDefault="0073661A" w:rsidP="0073661A">
      <w:pPr>
        <w:jc w:val="both"/>
      </w:pPr>
      <w:r>
        <w:t>Le phénomène d’urbanisation a touché le sud de l’Algérie d’</w:t>
      </w:r>
      <w:r w:rsidR="00613303">
        <w:t>une ampleur sans précédent. D’une part, la population oasienne a augmenté par :</w:t>
      </w:r>
    </w:p>
    <w:p w:rsidR="00613303" w:rsidRDefault="00613303" w:rsidP="00CC45A5">
      <w:pPr>
        <w:pStyle w:val="Paragraphedeliste"/>
        <w:numPr>
          <w:ilvl w:val="0"/>
          <w:numId w:val="13"/>
        </w:numPr>
        <w:jc w:val="both"/>
      </w:pPr>
      <w:r>
        <w:t>L’exode rural</w:t>
      </w:r>
    </w:p>
    <w:p w:rsidR="00613303" w:rsidRDefault="00613303" w:rsidP="00CC45A5">
      <w:pPr>
        <w:pStyle w:val="Paragraphedeliste"/>
        <w:numPr>
          <w:ilvl w:val="0"/>
          <w:numId w:val="13"/>
        </w:numPr>
        <w:jc w:val="both"/>
      </w:pPr>
      <w:r>
        <w:t>La sédentarisation des nomades</w:t>
      </w:r>
    </w:p>
    <w:p w:rsidR="00613303" w:rsidRDefault="00613303" w:rsidP="00CC45A5">
      <w:pPr>
        <w:pStyle w:val="Paragraphedeliste"/>
        <w:numPr>
          <w:ilvl w:val="0"/>
          <w:numId w:val="13"/>
        </w:numPr>
        <w:jc w:val="both"/>
      </w:pPr>
      <w:r>
        <w:t>La descente de populations du nord</w:t>
      </w:r>
    </w:p>
    <w:p w:rsidR="00613303" w:rsidRDefault="00613303" w:rsidP="00CC45A5">
      <w:pPr>
        <w:pStyle w:val="Paragraphedeliste"/>
        <w:numPr>
          <w:ilvl w:val="0"/>
          <w:numId w:val="13"/>
        </w:numPr>
        <w:jc w:val="both"/>
      </w:pPr>
      <w:r>
        <w:t>La croissance démographique</w:t>
      </w:r>
    </w:p>
    <w:p w:rsidR="00041049" w:rsidRDefault="0073661A" w:rsidP="0073661A">
      <w:pPr>
        <w:jc w:val="both"/>
      </w:pPr>
      <w:r>
        <w:t>Les villes oasiennes doivent faire face à une urbanisation nouvelle par son ampleur</w:t>
      </w:r>
      <w:r w:rsidR="00665D8D">
        <w:t xml:space="preserve"> et</w:t>
      </w:r>
      <w:r>
        <w:t xml:space="preserve"> par ses formes </w:t>
      </w:r>
      <w:r w:rsidR="00665D8D">
        <w:t>(l’urbanisation actuelle prend en effet les mêmes formes architecturales, utilise les mêmes matériaux et les mêmes techniques</w:t>
      </w:r>
      <w:r w:rsidR="00A87634">
        <w:t xml:space="preserve"> que les villes du nord, qui elles-mêmes reprennent les modes d’urbanisation d’autres pays</w:t>
      </w:r>
      <w:r w:rsidR="00665D8D">
        <w:t>,</w:t>
      </w:r>
      <w:r w:rsidR="00A87634">
        <w:t xml:space="preserve"> en négligeant les spécificités, principalement, </w:t>
      </w:r>
      <w:r w:rsidR="00665D8D">
        <w:t>bioclimatiques des constructions traditionnelles)</w:t>
      </w:r>
      <w:r w:rsidR="00613303">
        <w:rPr>
          <w:rStyle w:val="Appelnotedebasdep"/>
        </w:rPr>
        <w:footnoteReference w:id="41"/>
      </w:r>
      <w:r w:rsidR="00665D8D">
        <w:t>.</w:t>
      </w:r>
    </w:p>
    <w:p w:rsidR="00CA1888" w:rsidRDefault="00CA1888" w:rsidP="00656B42">
      <w:pPr>
        <w:jc w:val="both"/>
      </w:pPr>
      <w:r>
        <w:t xml:space="preserve">Cette nouvelle urbanisation a modifié la structure et le fonctionnement des oasis, ce qui a fait apparaître d’autres problèmes. </w:t>
      </w:r>
      <w:r w:rsidR="00043CCE">
        <w:t>Alors que le fonctionnement durable d’une oasis repose sur le triptyque</w:t>
      </w:r>
      <w:r w:rsidR="00BB5876">
        <w:t xml:space="preserve"> ville / eau / production végétale, la ville a pris le dessus sur les ressources naturelles. L’extension du milieu urbain ainsi que le développemen</w:t>
      </w:r>
      <w:r w:rsidR="00656B42">
        <w:t xml:space="preserve">t de services se sont développés </w:t>
      </w:r>
      <w:r w:rsidR="00BB5876">
        <w:t xml:space="preserve">au détriment des productions agricoles. La ville s’est alors </w:t>
      </w:r>
      <w:r w:rsidR="00656B42">
        <w:t xml:space="preserve">entendue </w:t>
      </w:r>
      <w:r w:rsidR="00BB5876">
        <w:t xml:space="preserve">sur un territoire contenant des eaux de surface et des nappes phréatiques peu profondes tout en augmentant la pression sur la ressource hydrique. Les forages ont été faits </w:t>
      </w:r>
      <w:r w:rsidR="00656B42">
        <w:t xml:space="preserve">de plus en plus </w:t>
      </w:r>
      <w:r w:rsidR="00BB5876">
        <w:t xml:space="preserve">en profondeur et ont causé des remontées d’eau </w:t>
      </w:r>
      <w:r w:rsidR="009E2BAD">
        <w:t xml:space="preserve">salée issues de </w:t>
      </w:r>
      <w:r w:rsidR="00773629">
        <w:t>nappes plus profondes.</w:t>
      </w:r>
      <w:r w:rsidR="00506F00">
        <w:t>Dans d’autres cas, le problème était dû aux premiers systèmes d’assainissement qui consistaient à reverser les eaux dans la nappe phréatique et utiliser les processus d’autoépuration de l’eau qui se dépolluait en passant dans les sols. Or l’acc</w:t>
      </w:r>
      <w:r w:rsidR="00656B42">
        <w:t xml:space="preserve">roissement de la demande en eau, et de donc l’augmentation du volume d’eau rejetée, </w:t>
      </w:r>
      <w:r w:rsidR="00506F00">
        <w:t>a causé un gonflement de ces nappes, les eaux usées sont alors remontées en surface et on</w:t>
      </w:r>
      <w:r w:rsidR="00432AE7">
        <w:t>t</w:t>
      </w:r>
      <w:r w:rsidR="00506F00">
        <w:t xml:space="preserve"> tué les </w:t>
      </w:r>
      <w:r w:rsidR="00432AE7">
        <w:t xml:space="preserve">palmeraies et autres plantations, ont causé des inondations dans les maisons qui avaient été </w:t>
      </w:r>
      <w:r w:rsidR="00432AE7">
        <w:lastRenderedPageBreak/>
        <w:t>construites au-dessus de la nappe</w:t>
      </w:r>
      <w:r w:rsidR="007B383A">
        <w:t xml:space="preserve"> ce qui a favorisé l’apparition de maladies et la reproduction de moustiques.</w:t>
      </w:r>
    </w:p>
    <w:p w:rsidR="003654CF" w:rsidRDefault="003654CF" w:rsidP="00504579">
      <w:pPr>
        <w:pBdr>
          <w:top w:val="single" w:sz="4" w:space="1" w:color="auto"/>
          <w:left w:val="single" w:sz="4" w:space="4" w:color="auto"/>
          <w:bottom w:val="single" w:sz="4" w:space="1" w:color="auto"/>
          <w:right w:val="single" w:sz="4" w:space="4" w:color="auto"/>
        </w:pBdr>
        <w:jc w:val="both"/>
      </w:pPr>
      <w:r>
        <w:t>De ce fait, l’urbanisation dans les zones arides et semi-arides pose</w:t>
      </w:r>
      <w:r w:rsidR="00523FCB">
        <w:t xml:space="preserve"> principalement</w:t>
      </w:r>
      <w:r>
        <w:t xml:space="preserve"> de nouveaux problèmes de gestion de l’eau. Il ne s’agit toutefois pas d’un manque d’eau mais plutôt d’une gestion de </w:t>
      </w:r>
      <w:r w:rsidR="00E15331">
        <w:t>la ressource qui passe par l’aménagement urbain et</w:t>
      </w:r>
      <w:r>
        <w:t xml:space="preserve"> l’assainissement.</w:t>
      </w:r>
    </w:p>
    <w:p w:rsidR="004201D7" w:rsidRDefault="004201D7" w:rsidP="007B50AC">
      <w:pPr>
        <w:jc w:val="both"/>
      </w:pPr>
    </w:p>
    <w:p w:rsidR="00041049" w:rsidRDefault="00520800" w:rsidP="007B50AC">
      <w:pPr>
        <w:jc w:val="both"/>
      </w:pPr>
      <w:r>
        <w:t xml:space="preserve">Le développement urbain a aussi causé la destruction de la biodiversité présente autour et dans les villes-oasis. </w:t>
      </w:r>
      <w:r w:rsidR="00512FFC">
        <w:t>Il s’</w:t>
      </w:r>
      <w:r w:rsidR="00526EBB">
        <w:t>agi</w:t>
      </w:r>
      <w:r w:rsidR="00512FFC">
        <w:t xml:space="preserve">t </w:t>
      </w:r>
      <w:r w:rsidR="00526EBB">
        <w:t xml:space="preserve">là du pilier « végétation productive ». Le développement urbain, les nouvelles constructions et le développement de nouvelles activités ont pris la place de la production agricole qui faisait vivre jusque-là les villes-oasis. Biskra, par exemple, a perdu une partie non négligeable de sa palmeraie alors que le développement urbain n’imposait pas la destruction de la biodiversité naturelle pour la construction de nouvelles infrastructures. </w:t>
      </w:r>
      <w:r w:rsidR="0092380A">
        <w:t xml:space="preserve">Cela est d’autant plus vrai que les problèmes liés aux eaux de surface sont nombreux dans les villes-oasis, il n’est donc </w:t>
      </w:r>
      <w:r w:rsidR="00434430">
        <w:t xml:space="preserve">pas </w:t>
      </w:r>
      <w:r w:rsidR="0092380A">
        <w:t>recommandé de construire au-dessus des nappes phréatiques comme c’est le cas à l’ancien emplacement d’une palmeraie.</w:t>
      </w:r>
    </w:p>
    <w:p w:rsidR="007B50AC" w:rsidRDefault="007B50AC" w:rsidP="00434430">
      <w:pPr>
        <w:jc w:val="both"/>
      </w:pPr>
      <w:r>
        <w:t xml:space="preserve">La mise à l’écart de la végétation dans ces zones pose un autre problème lié à la vulnérabilité et à la résilience des villes face au climat. </w:t>
      </w:r>
      <w:r w:rsidR="00434430">
        <w:t xml:space="preserve">La </w:t>
      </w:r>
      <w:r w:rsidR="000D06BC">
        <w:t>végétation oasienne a plusieurs atouts indispensables à la vie humaine dans des régions arides et semi-arides</w:t>
      </w:r>
      <w:r w:rsidR="00434430">
        <w:t xml:space="preserve"> (ce qui est aussi indispensable dans la lutte contre les changements climatiques)</w:t>
      </w:r>
      <w:r w:rsidR="000D06BC">
        <w:t>, parmi lesquels :</w:t>
      </w:r>
    </w:p>
    <w:p w:rsidR="000D06BC" w:rsidRDefault="00D01468" w:rsidP="00CC45A5">
      <w:pPr>
        <w:pStyle w:val="Paragraphedeliste"/>
        <w:numPr>
          <w:ilvl w:val="0"/>
          <w:numId w:val="14"/>
        </w:numPr>
        <w:jc w:val="both"/>
      </w:pPr>
      <w:r>
        <w:t>La régulation de la température des villes : les ville</w:t>
      </w:r>
      <w:r w:rsidR="0064185F">
        <w:t>s sont connues pour former des i</w:t>
      </w:r>
      <w:r>
        <w:t>lots de chaleur. Dans des régions déjà très chaudes, face aux changements climatiques et suite à l’abandon des habitats traditionnels qui comportaient des mécanismes de bio-climatisation dans leur structure même, la régulation de la température par la présence de végétation est nécessaire</w:t>
      </w:r>
    </w:p>
    <w:p w:rsidR="00D01468" w:rsidRDefault="00D01468" w:rsidP="00CC45A5">
      <w:pPr>
        <w:pStyle w:val="Paragraphedeliste"/>
        <w:numPr>
          <w:ilvl w:val="0"/>
          <w:numId w:val="14"/>
        </w:numPr>
        <w:jc w:val="both"/>
      </w:pPr>
      <w:r>
        <w:t>L’amélioration de la gestion de l’eau : la végétation, en créant un microclimat et un milieu naturel qui lui est propre garde un certain taux d’humidité et limite la perte de la ressource en eau par évaporation</w:t>
      </w:r>
    </w:p>
    <w:p w:rsidR="00FA5A23" w:rsidRDefault="00D01468" w:rsidP="00CC45A5">
      <w:pPr>
        <w:pStyle w:val="Paragraphedeliste"/>
        <w:numPr>
          <w:ilvl w:val="0"/>
          <w:numId w:val="14"/>
        </w:numPr>
        <w:jc w:val="both"/>
      </w:pPr>
      <w:r>
        <w:t xml:space="preserve">La production alimentaire : </w:t>
      </w:r>
      <w:r w:rsidR="004B197F">
        <w:t xml:space="preserve">le but premier de la végétation oasienne est de fournir l’alimentation nécessaire aux habitants. L’accroissement urbain a causé </w:t>
      </w:r>
      <w:r w:rsidR="00FA5A23">
        <w:t>la destruction de ces ressources au moment où elles sont le plus demandées.</w:t>
      </w:r>
    </w:p>
    <w:p w:rsidR="00D14DEB" w:rsidRDefault="00D14DEB" w:rsidP="00BF267F">
      <w:pPr>
        <w:jc w:val="both"/>
      </w:pPr>
      <w:r>
        <w:t xml:space="preserve">Il est donc important de se rappeler que la ville oasienne ne peut pas fonctionner durablement sans les deux autres éléments du triptyque que sont : une gestion rationnelle des ressources en eau et la nécessité d’une végétation oasienne productive. De nombreuses initiatives sont mises en œuvre pour rétablir un certain équilibre mais </w:t>
      </w:r>
      <w:r w:rsidR="00D95EF4">
        <w:t xml:space="preserve">la question de leur durabilité se pose. </w:t>
      </w:r>
      <w:r w:rsidR="00086997">
        <w:t xml:space="preserve">Par exemple, la question de la durabilité du transfert de l’eau excédentaire de surface dans les villes oasiennes vers les chotts mérite d’être posée. L’eau </w:t>
      </w:r>
      <w:r w:rsidR="00BF267F">
        <w:t>est une ressource précieuse, sur laquelle la pression va s’accentuer, surtout dans les régions du sud. Des analyses sur l’impact du transfert de l’eau d’un point à l’autre de la région clarifierait la situation et participerait à l’élaboration d’une</w:t>
      </w:r>
      <w:r w:rsidR="00B96C46">
        <w:t xml:space="preserve"> gestion rationnelle de la ressource.</w:t>
      </w:r>
    </w:p>
    <w:p w:rsidR="00520800" w:rsidRDefault="00387BE1" w:rsidP="003F2044">
      <w:pPr>
        <w:pBdr>
          <w:top w:val="single" w:sz="4" w:space="1" w:color="auto"/>
          <w:left w:val="single" w:sz="4" w:space="4" w:color="auto"/>
          <w:bottom w:val="single" w:sz="4" w:space="1" w:color="auto"/>
          <w:right w:val="single" w:sz="4" w:space="4" w:color="auto"/>
        </w:pBdr>
        <w:jc w:val="both"/>
      </w:pPr>
      <w:r>
        <w:t>La végétation oasienne est donc vitale au développement durable des villes du sud de l’Algérie.</w:t>
      </w:r>
      <w:r w:rsidR="003F2044">
        <w:t xml:space="preserve"> Elle joueun rôle fondamental</w:t>
      </w:r>
      <w:r w:rsidR="001D1287">
        <w:t xml:space="preserve"> pour la vie des hommes dans les zones arides et semi-arides et l’équilibre qui doit être trouvé entre la ville / l’eau / la végétation rappelle que le développement durable, dont la gest</w:t>
      </w:r>
      <w:r w:rsidR="00262DE3">
        <w:t xml:space="preserve">ion de la biodiversité, doit </w:t>
      </w:r>
      <w:r w:rsidR="001D1287">
        <w:t>se faire de façon intégrée, en prenant en compte toutes le</w:t>
      </w:r>
      <w:r w:rsidR="005D6A58">
        <w:t xml:space="preserve">s </w:t>
      </w:r>
      <w:r w:rsidR="005D6A58">
        <w:lastRenderedPageBreak/>
        <w:t>composantes de gestion de ces milieux pour élaborer des plans de développement et de gestion efficaces.</w:t>
      </w:r>
    </w:p>
    <w:p w:rsidR="005B2717" w:rsidRDefault="005B2717" w:rsidP="007F1728">
      <w:pPr>
        <w:jc w:val="both"/>
        <w:rPr>
          <w:color w:val="70AD47" w:themeColor="accent6"/>
        </w:rPr>
      </w:pPr>
    </w:p>
    <w:p w:rsidR="0057098B" w:rsidRDefault="0057098B" w:rsidP="00FA74F6">
      <w:pPr>
        <w:pStyle w:val="Titre2"/>
        <w:numPr>
          <w:ilvl w:val="0"/>
          <w:numId w:val="2"/>
        </w:numPr>
      </w:pPr>
      <w:bookmarkStart w:id="20" w:name="_Toc409716592"/>
      <w:r>
        <w:t>Exemple de projets de gestion durable des ressources naturelles dans les villes algériennes</w:t>
      </w:r>
      <w:bookmarkEnd w:id="20"/>
    </w:p>
    <w:p w:rsidR="009E75CB" w:rsidRDefault="009E75CB" w:rsidP="009E75CB"/>
    <w:p w:rsidR="009E75CB" w:rsidRDefault="009E75CB" w:rsidP="00A165EE">
      <w:pPr>
        <w:jc w:val="both"/>
      </w:pPr>
      <w:r>
        <w:t>L’Algérie a fait rentrer le développement durable au cœur de ses préoccupations depuis le Sommet de Rio en 1992. Les recherches sur le terrain ont fait ressortir trois projets et méthodologies qui sont testés act</w:t>
      </w:r>
      <w:r w:rsidR="00A165EE">
        <w:t xml:space="preserve">uellement et qui permettront d’appuyer l’élaboration </w:t>
      </w:r>
      <w:r>
        <w:t>des plans d’action en matière de biodiversité urbaine :</w:t>
      </w:r>
    </w:p>
    <w:p w:rsidR="009E75CB" w:rsidRDefault="009E75CB" w:rsidP="00CC45A5">
      <w:pPr>
        <w:pStyle w:val="Paragraphedeliste"/>
        <w:numPr>
          <w:ilvl w:val="0"/>
          <w:numId w:val="15"/>
        </w:numPr>
        <w:jc w:val="both"/>
      </w:pPr>
      <w:r>
        <w:t>L’utilisation de la phyto-épuration comme technique d’assainissement</w:t>
      </w:r>
    </w:p>
    <w:p w:rsidR="009E75CB" w:rsidRDefault="00DD5F31" w:rsidP="00CC45A5">
      <w:pPr>
        <w:pStyle w:val="Paragraphedeliste"/>
        <w:numPr>
          <w:ilvl w:val="0"/>
          <w:numId w:val="15"/>
        </w:numPr>
        <w:jc w:val="both"/>
      </w:pPr>
      <w:r>
        <w:t>L’aménagement urbain dans l’adaptation et l’atténuation des changements climatiques</w:t>
      </w:r>
    </w:p>
    <w:p w:rsidR="00EA4730" w:rsidRDefault="00DD5F31" w:rsidP="00CC45A5">
      <w:pPr>
        <w:pStyle w:val="Paragraphedeliste"/>
        <w:numPr>
          <w:ilvl w:val="0"/>
          <w:numId w:val="15"/>
        </w:numPr>
        <w:jc w:val="both"/>
      </w:pPr>
      <w:r>
        <w:t>Une méthode diagnostic</w:t>
      </w:r>
      <w:r w:rsidR="00EA4730">
        <w:t xml:space="preserve">-analyse-résolution des </w:t>
      </w:r>
      <w:r w:rsidR="008B7E8D">
        <w:t>problèmes de développement durable urbain</w:t>
      </w:r>
    </w:p>
    <w:p w:rsidR="009E75CB" w:rsidRDefault="009E75CB" w:rsidP="009E75CB">
      <w:pPr>
        <w:jc w:val="both"/>
      </w:pPr>
    </w:p>
    <w:p w:rsidR="00E15B3F" w:rsidRDefault="00E15B3F" w:rsidP="00CC45A5">
      <w:pPr>
        <w:pStyle w:val="Titre3"/>
        <w:numPr>
          <w:ilvl w:val="0"/>
          <w:numId w:val="18"/>
        </w:numPr>
      </w:pPr>
      <w:bookmarkStart w:id="21" w:name="_Toc409716593"/>
      <w:r>
        <w:t>La phyto-épuration</w:t>
      </w:r>
      <w:r w:rsidR="00476F2B">
        <w:t xml:space="preserve"> comme technique d’assainissement</w:t>
      </w:r>
      <w:bookmarkEnd w:id="21"/>
    </w:p>
    <w:p w:rsidR="00E15B3F" w:rsidRDefault="00E15B3F" w:rsidP="00E15B3F"/>
    <w:p w:rsidR="00411C38" w:rsidRDefault="00411C38" w:rsidP="00AF392D">
      <w:pPr>
        <w:jc w:val="both"/>
      </w:pPr>
      <w:r>
        <w:t>La question de la gestion durable de l’eau et de l’assainissement est récurrente et deviendra cruciale dans les années à venir face aux conséquences des changements climatiques.</w:t>
      </w:r>
      <w:r w:rsidR="00AF392D">
        <w:t xml:space="preserve"> La biodiversité peut fournir un système efficace, demandant peu d’entretien et à un coût moins élevé que les infrastructures classiques d’assainissement.</w:t>
      </w:r>
      <w:r w:rsidR="00B526C0">
        <w:t xml:space="preserve"> La phyto-épuration, par lagunage ou par filtres plantés</w:t>
      </w:r>
      <w:r w:rsidR="00551939">
        <w:t xml:space="preserve"> (pour les plus petites agglomérations</w:t>
      </w:r>
      <w:r w:rsidR="003C6AE3">
        <w:t xml:space="preserve"> de moins de 10 000 habitants</w:t>
      </w:r>
      <w:r w:rsidR="00551939">
        <w:t>)</w:t>
      </w:r>
      <w:r w:rsidR="00B526C0">
        <w:t>, est un complément efficace aux stations d’épuration classiques.</w:t>
      </w:r>
    </w:p>
    <w:p w:rsidR="00AB5A1C" w:rsidRDefault="00E15B3F" w:rsidP="00871B27">
      <w:pPr>
        <w:jc w:val="both"/>
      </w:pPr>
      <w:r>
        <w:t>La phyto-épuration consiste à utiliser le fonctionnement naturel de plantes dans les processus d’assainissement des eaux usées.</w:t>
      </w:r>
      <w:r w:rsidR="00F14829">
        <w:t xml:space="preserve"> Les plantes exercent des réactions physico-chimiques et biologiques sur les polluants présents dans l’eau et les dégradent pour les séparer de l’eau.</w:t>
      </w:r>
      <w:r w:rsidR="00726B93">
        <w:t>Ce procédé peut ainsi être mis en place en zone urbaine sans impact pour le paysage et sans danger pour la population.</w:t>
      </w:r>
      <w:r w:rsidR="00871B27">
        <w:t>Le schéma ci-dessous présente une des méthodes de p</w:t>
      </w:r>
      <w:r w:rsidR="00262DE3">
        <w:t>hyto-épuration</w:t>
      </w:r>
      <w:r w:rsidR="00871B27">
        <w:t> :</w:t>
      </w:r>
    </w:p>
    <w:p w:rsidR="00871B27" w:rsidRDefault="00871B27" w:rsidP="00871B27">
      <w:pPr>
        <w:ind w:left="708" w:firstLine="708"/>
        <w:jc w:val="both"/>
      </w:pPr>
      <w:r>
        <w:rPr>
          <w:rFonts w:ascii="Bookman Old Style" w:hAnsi="Bookman Old Style"/>
          <w:noProof/>
          <w:sz w:val="24"/>
          <w:szCs w:val="24"/>
          <w:lang w:eastAsia="fr-FR"/>
        </w:rPr>
        <w:drawing>
          <wp:inline distT="0" distB="0" distL="0" distR="0">
            <wp:extent cx="4394200" cy="1943100"/>
            <wp:effectExtent l="19050" t="19050" r="25400" b="190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682"/>
                    <a:stretch>
                      <a:fillRect/>
                    </a:stretch>
                  </pic:blipFill>
                  <pic:spPr bwMode="auto">
                    <a:xfrm>
                      <a:off x="0" y="0"/>
                      <a:ext cx="4394200" cy="1943100"/>
                    </a:xfrm>
                    <a:prstGeom prst="rect">
                      <a:avLst/>
                    </a:prstGeom>
                    <a:noFill/>
                    <a:ln w="12700" cmpd="sng">
                      <a:solidFill>
                        <a:srgbClr val="000000"/>
                      </a:solidFill>
                      <a:miter lim="800000"/>
                      <a:headEnd/>
                      <a:tailEnd/>
                    </a:ln>
                    <a:effectLst/>
                  </pic:spPr>
                </pic:pic>
              </a:graphicData>
            </a:graphic>
          </wp:inline>
        </w:drawing>
      </w:r>
    </w:p>
    <w:p w:rsidR="00AF5951" w:rsidRDefault="00AF5951" w:rsidP="00AF5951">
      <w:pPr>
        <w:jc w:val="both"/>
      </w:pPr>
    </w:p>
    <w:p w:rsidR="00AF5951" w:rsidRPr="0023371A" w:rsidRDefault="0023371A" w:rsidP="00AF5951">
      <w:pPr>
        <w:rPr>
          <w:i/>
          <w:iCs/>
        </w:rPr>
      </w:pPr>
      <w:r w:rsidRPr="0023371A">
        <w:rPr>
          <w:i/>
          <w:iCs/>
        </w:rPr>
        <w:lastRenderedPageBreak/>
        <w:t>Schéma 2</w:t>
      </w:r>
      <w:r w:rsidR="00AF5951" w:rsidRPr="0023371A">
        <w:rPr>
          <w:i/>
          <w:iCs/>
        </w:rPr>
        <w:t> : Fonctionnement d’un système de phyto-épuration par « système flottant » (Plan d’aménagement de la Wilaya de Ouargla)</w:t>
      </w:r>
    </w:p>
    <w:p w:rsidR="00AF5951" w:rsidRDefault="00AF5951" w:rsidP="00AF5951">
      <w:pPr>
        <w:jc w:val="both"/>
      </w:pPr>
    </w:p>
    <w:p w:rsidR="00E15B3F" w:rsidRPr="00E15B3F" w:rsidRDefault="00C419BA" w:rsidP="00AB5A38">
      <w:pPr>
        <w:jc w:val="both"/>
      </w:pPr>
      <w:r>
        <w:t>Des tests sont réalisés à l’Un</w:t>
      </w:r>
      <w:r w:rsidR="00AB5A1C">
        <w:t>iversité Mohamed Khider de Biskra par le Laboratoirede Recherche en Génie Civil, Hydraulique, Développement Durable et Environnement</w:t>
      </w:r>
      <w:r w:rsidR="002D157F">
        <w:rPr>
          <w:rStyle w:val="Appelnotedebasdep"/>
        </w:rPr>
        <w:footnoteReference w:id="42"/>
      </w:r>
      <w:r w:rsidR="000C1D86">
        <w:t>, et leur mise en œuvre est prise en considération par la Wilaya de Ouargla.</w:t>
      </w:r>
    </w:p>
    <w:p w:rsidR="006618A5" w:rsidRDefault="006618A5" w:rsidP="00B37960">
      <w:pPr>
        <w:ind w:left="708"/>
        <w:rPr>
          <w:color w:val="70AD47" w:themeColor="accent6"/>
        </w:rPr>
      </w:pPr>
    </w:p>
    <w:p w:rsidR="00144F8F" w:rsidRDefault="00144F8F" w:rsidP="006618A5">
      <w:r>
        <w:t xml:space="preserve">Il existe trois procédés possibles : </w:t>
      </w:r>
    </w:p>
    <w:p w:rsidR="00144F8F" w:rsidRDefault="00144F8F" w:rsidP="00CC45A5">
      <w:pPr>
        <w:pStyle w:val="Paragraphedeliste"/>
        <w:numPr>
          <w:ilvl w:val="0"/>
          <w:numId w:val="16"/>
        </w:numPr>
      </w:pPr>
      <w:r>
        <w:t>L’écoulement sous-superficiel</w:t>
      </w:r>
      <w:r w:rsidR="00D05408">
        <w:t> : les eaux usées sont maintenues en dessous d’un substrat de remplissage des bassins</w:t>
      </w:r>
    </w:p>
    <w:p w:rsidR="00D05408" w:rsidRDefault="00D05408" w:rsidP="00CC45A5">
      <w:pPr>
        <w:pStyle w:val="Paragraphedeliste"/>
        <w:numPr>
          <w:ilvl w:val="0"/>
          <w:numId w:val="16"/>
        </w:numPr>
      </w:pPr>
      <w:r>
        <w:t>L’écoulement superficiel : le bassins est submergé en permanence en eau à épurer</w:t>
      </w:r>
    </w:p>
    <w:p w:rsidR="00D05408" w:rsidRDefault="00D05408" w:rsidP="00CC45A5">
      <w:pPr>
        <w:pStyle w:val="Paragraphedeliste"/>
        <w:numPr>
          <w:ilvl w:val="0"/>
          <w:numId w:val="16"/>
        </w:numPr>
      </w:pPr>
      <w:r>
        <w:t>Les systèmes flottants : les plantes sont soutenues par des structures flottantes avec des racines libres en travers de l’écoulement d’eau à épurer</w:t>
      </w:r>
    </w:p>
    <w:p w:rsidR="00163FC7" w:rsidRDefault="00163FC7" w:rsidP="00163FC7">
      <w:r>
        <w:t xml:space="preserve">Les plantes utilisées dans le cadre de la mise en œuvre du dernier Plan d’Aménagement de la Wilaya de Ouargla sont : </w:t>
      </w:r>
    </w:p>
    <w:p w:rsidR="00163FC7" w:rsidRPr="00AB5A38" w:rsidRDefault="00163FC7" w:rsidP="00CC45A5">
      <w:pPr>
        <w:pStyle w:val="Paragraphedeliste"/>
        <w:numPr>
          <w:ilvl w:val="0"/>
          <w:numId w:val="17"/>
        </w:numPr>
        <w:rPr>
          <w:i/>
        </w:rPr>
      </w:pPr>
      <w:r w:rsidRPr="00AB5A38">
        <w:rPr>
          <w:rFonts w:cs="Tahoma"/>
          <w:i/>
        </w:rPr>
        <w:t xml:space="preserve">Phragmites australis </w:t>
      </w:r>
      <w:r w:rsidRPr="00AB5A38">
        <w:rPr>
          <w:rFonts w:cs="Tahoma"/>
          <w:bCs/>
          <w:iCs/>
        </w:rPr>
        <w:t>(recommandée)</w:t>
      </w:r>
      <w:r w:rsidRPr="00AB5A38">
        <w:rPr>
          <w:rFonts w:cs="Tahoma"/>
          <w:bCs/>
          <w:i/>
        </w:rPr>
        <w:t xml:space="preserve">, </w:t>
      </w:r>
    </w:p>
    <w:p w:rsidR="00163FC7" w:rsidRPr="00AB5A38" w:rsidRDefault="00163FC7" w:rsidP="00CC45A5">
      <w:pPr>
        <w:pStyle w:val="Paragraphedeliste"/>
        <w:numPr>
          <w:ilvl w:val="0"/>
          <w:numId w:val="17"/>
        </w:numPr>
        <w:rPr>
          <w:i/>
          <w:lang w:val="en-CA"/>
        </w:rPr>
      </w:pPr>
      <w:r w:rsidRPr="00AB5A38">
        <w:rPr>
          <w:rFonts w:cs="Tahoma"/>
          <w:i/>
          <w:lang w:val="en-CA"/>
        </w:rPr>
        <w:t>Typha latifolia,</w:t>
      </w:r>
    </w:p>
    <w:p w:rsidR="00163FC7" w:rsidRPr="00AB5A38" w:rsidRDefault="00163FC7" w:rsidP="00CC45A5">
      <w:pPr>
        <w:pStyle w:val="Paragraphedeliste"/>
        <w:numPr>
          <w:ilvl w:val="0"/>
          <w:numId w:val="17"/>
        </w:numPr>
        <w:rPr>
          <w:i/>
          <w:lang w:val="en-CA"/>
        </w:rPr>
      </w:pPr>
      <w:r w:rsidRPr="00AB5A38">
        <w:rPr>
          <w:rFonts w:cs="Tahoma"/>
          <w:i/>
          <w:lang w:val="en-CA"/>
        </w:rPr>
        <w:t>Calla palustris,</w:t>
      </w:r>
    </w:p>
    <w:p w:rsidR="00163FC7" w:rsidRPr="00AB5A38" w:rsidRDefault="00163FC7" w:rsidP="00CC45A5">
      <w:pPr>
        <w:pStyle w:val="Paragraphedeliste"/>
        <w:numPr>
          <w:ilvl w:val="0"/>
          <w:numId w:val="17"/>
        </w:numPr>
        <w:rPr>
          <w:i/>
          <w:lang w:val="en-CA"/>
        </w:rPr>
      </w:pPr>
      <w:r w:rsidRPr="00AB5A38">
        <w:rPr>
          <w:rFonts w:cs="Tahoma"/>
          <w:i/>
          <w:lang w:val="en-CA"/>
        </w:rPr>
        <w:t>Eupatorium cannabinum,</w:t>
      </w:r>
    </w:p>
    <w:p w:rsidR="00163FC7" w:rsidRPr="00AB5A38" w:rsidRDefault="00163FC7" w:rsidP="00CC45A5">
      <w:pPr>
        <w:pStyle w:val="Paragraphedeliste"/>
        <w:numPr>
          <w:ilvl w:val="0"/>
          <w:numId w:val="17"/>
        </w:numPr>
        <w:rPr>
          <w:i/>
          <w:lang w:val="en-CA"/>
        </w:rPr>
      </w:pPr>
      <w:r w:rsidRPr="00AB5A38">
        <w:rPr>
          <w:rFonts w:cs="Tahoma"/>
          <w:i/>
          <w:lang w:val="en-CA"/>
        </w:rPr>
        <w:t xml:space="preserve">Canna indica, </w:t>
      </w:r>
    </w:p>
    <w:p w:rsidR="00163FC7" w:rsidRPr="00AB5A38" w:rsidRDefault="00163FC7" w:rsidP="00CC45A5">
      <w:pPr>
        <w:pStyle w:val="Paragraphedeliste"/>
        <w:numPr>
          <w:ilvl w:val="0"/>
          <w:numId w:val="17"/>
        </w:numPr>
        <w:rPr>
          <w:i/>
          <w:lang w:val="en-CA"/>
        </w:rPr>
      </w:pPr>
      <w:r w:rsidRPr="00AB5A38">
        <w:rPr>
          <w:rFonts w:cs="Tahoma"/>
          <w:i/>
          <w:lang w:val="en-CA"/>
        </w:rPr>
        <w:t xml:space="preserve">Lobelia Cardinalis, </w:t>
      </w:r>
    </w:p>
    <w:p w:rsidR="00163FC7" w:rsidRPr="00AB5A38" w:rsidRDefault="00163FC7" w:rsidP="00CC45A5">
      <w:pPr>
        <w:pStyle w:val="Paragraphedeliste"/>
        <w:numPr>
          <w:ilvl w:val="0"/>
          <w:numId w:val="17"/>
        </w:numPr>
        <w:rPr>
          <w:i/>
          <w:lang w:val="en-CA"/>
        </w:rPr>
      </w:pPr>
      <w:r w:rsidRPr="00AB5A38">
        <w:rPr>
          <w:rFonts w:cs="Tahoma"/>
          <w:i/>
          <w:lang w:val="en-CA"/>
        </w:rPr>
        <w:t xml:space="preserve">Iris pseudocorus, </w:t>
      </w:r>
    </w:p>
    <w:p w:rsidR="00163FC7" w:rsidRPr="00AB5A38" w:rsidRDefault="00163FC7" w:rsidP="00CC45A5">
      <w:pPr>
        <w:pStyle w:val="Paragraphedeliste"/>
        <w:numPr>
          <w:ilvl w:val="0"/>
          <w:numId w:val="17"/>
        </w:numPr>
        <w:rPr>
          <w:i/>
          <w:lang w:val="en-CA"/>
        </w:rPr>
      </w:pPr>
      <w:r w:rsidRPr="00AB5A38">
        <w:rPr>
          <w:rFonts w:cs="Tahoma"/>
          <w:i/>
          <w:lang w:val="en-CA"/>
        </w:rPr>
        <w:t xml:space="preserve">Lysimachia vulgaris, </w:t>
      </w:r>
    </w:p>
    <w:p w:rsidR="00163FC7" w:rsidRPr="00AB5A38" w:rsidRDefault="00163FC7" w:rsidP="00CC45A5">
      <w:pPr>
        <w:pStyle w:val="Paragraphedeliste"/>
        <w:numPr>
          <w:ilvl w:val="0"/>
          <w:numId w:val="17"/>
        </w:numPr>
        <w:rPr>
          <w:i/>
          <w:lang w:val="en-CA"/>
        </w:rPr>
      </w:pPr>
      <w:r w:rsidRPr="00AB5A38">
        <w:rPr>
          <w:rFonts w:cs="Tahoma"/>
          <w:i/>
          <w:lang w:val="en-CA"/>
        </w:rPr>
        <w:t xml:space="preserve">Menta aquatica, </w:t>
      </w:r>
    </w:p>
    <w:p w:rsidR="00163FC7" w:rsidRPr="00AB5A38" w:rsidRDefault="00163FC7" w:rsidP="00CC45A5">
      <w:pPr>
        <w:pStyle w:val="Paragraphedeliste"/>
        <w:numPr>
          <w:ilvl w:val="0"/>
          <w:numId w:val="17"/>
        </w:numPr>
        <w:rPr>
          <w:i/>
          <w:lang w:val="en-CA"/>
        </w:rPr>
      </w:pPr>
      <w:r w:rsidRPr="00AB5A38">
        <w:rPr>
          <w:rFonts w:cs="Tahoma"/>
          <w:i/>
          <w:lang w:val="en-CA"/>
        </w:rPr>
        <w:t xml:space="preserve">Alisma plantago-aquatica, </w:t>
      </w:r>
    </w:p>
    <w:p w:rsidR="00163FC7" w:rsidRPr="00AB5A38" w:rsidRDefault="00163FC7" w:rsidP="00CC45A5">
      <w:pPr>
        <w:pStyle w:val="Paragraphedeliste"/>
        <w:numPr>
          <w:ilvl w:val="0"/>
          <w:numId w:val="17"/>
        </w:numPr>
        <w:rPr>
          <w:i/>
          <w:lang w:val="en-CA"/>
        </w:rPr>
      </w:pPr>
      <w:r w:rsidRPr="00AB5A38">
        <w:rPr>
          <w:rFonts w:cs="Tahoma"/>
          <w:i/>
          <w:lang w:val="en-CA"/>
        </w:rPr>
        <w:t xml:space="preserve">Lythrum salicaria, </w:t>
      </w:r>
    </w:p>
    <w:p w:rsidR="00163FC7" w:rsidRPr="00AB5A38" w:rsidRDefault="00163FC7" w:rsidP="00CC45A5">
      <w:pPr>
        <w:pStyle w:val="Paragraphedeliste"/>
        <w:numPr>
          <w:ilvl w:val="0"/>
          <w:numId w:val="17"/>
        </w:numPr>
        <w:rPr>
          <w:i/>
          <w:lang w:val="en-CA"/>
        </w:rPr>
      </w:pPr>
      <w:r w:rsidRPr="00AB5A38">
        <w:rPr>
          <w:rFonts w:cs="Tahoma"/>
          <w:i/>
          <w:lang w:val="en-CA"/>
        </w:rPr>
        <w:t>Thalia dealbata</w:t>
      </w:r>
    </w:p>
    <w:p w:rsidR="00B526C0" w:rsidRDefault="009272C7" w:rsidP="009272C7">
      <w:pPr>
        <w:jc w:val="both"/>
      </w:pPr>
      <w:r>
        <w:t>Les travaux menés à Ouargla montrent que de le procédé peut apporter jusqu’à 90% d’abattement de DBO5</w:t>
      </w:r>
      <w:r w:rsidR="00671745">
        <w:rPr>
          <w:rStyle w:val="Appelnotedebasdep"/>
        </w:rPr>
        <w:footnoteReference w:id="43"/>
      </w:r>
      <w:r>
        <w:t xml:space="preserve"> et de matière en suspension. L’eau purifiée peut alors être directement rejetée dans le cycle naturel ou être utilisée pour l‘irrigation</w:t>
      </w:r>
      <w:r w:rsidR="00694F24">
        <w:t>.</w:t>
      </w:r>
    </w:p>
    <w:p w:rsidR="009272C7" w:rsidRDefault="009272C7" w:rsidP="00B526C0"/>
    <w:p w:rsidR="00F019E3" w:rsidRDefault="00F019E3" w:rsidP="00B526C0">
      <w:r>
        <w:t>Une autre étude du Centre de Recherche Scientifique et Technique sur les Régions Arides (CRSTRA)</w:t>
      </w:r>
      <w:r w:rsidR="00B526C0">
        <w:t>porte sur le lagunage. Il s’agit ici d’utiliser des</w:t>
      </w:r>
      <w:r w:rsidR="00D570EA">
        <w:t xml:space="preserve"> roseaux pour épurer une partie des eaux usées de la ville de Touggourt </w:t>
      </w:r>
      <w:r w:rsidR="00B526C0">
        <w:t xml:space="preserve"> et cela </w:t>
      </w:r>
      <w:r w:rsidR="00D570EA">
        <w:t>a donné de bons résultats dans cette zone aride :</w:t>
      </w:r>
    </w:p>
    <w:p w:rsidR="00D570EA" w:rsidRPr="00D570EA" w:rsidRDefault="00D570EA" w:rsidP="00051BE7">
      <w:pPr>
        <w:pBdr>
          <w:top w:val="single" w:sz="4" w:space="1" w:color="auto"/>
          <w:left w:val="single" w:sz="4" w:space="4" w:color="auto"/>
          <w:bottom w:val="single" w:sz="4" w:space="1" w:color="auto"/>
          <w:right w:val="single" w:sz="4" w:space="4" w:color="auto"/>
        </w:pBdr>
        <w:jc w:val="both"/>
        <w:rPr>
          <w:i/>
          <w:iCs/>
        </w:rPr>
      </w:pPr>
      <w:r w:rsidRPr="00D570EA">
        <w:rPr>
          <w:i/>
          <w:iCs/>
        </w:rPr>
        <w:t xml:space="preserve">« L'objectif du présent travail est de tester les procédés de lagunage des eaux usées sous un climat aride. L’intérêt est porté plus particulièrement sur la comparaison d’un pilote planté par le roseau avec un système pilote non planté.  </w:t>
      </w:r>
    </w:p>
    <w:p w:rsidR="00D570EA" w:rsidRPr="00D570EA" w:rsidRDefault="00D570EA" w:rsidP="00051BE7">
      <w:pPr>
        <w:pBdr>
          <w:top w:val="single" w:sz="4" w:space="1" w:color="auto"/>
          <w:left w:val="single" w:sz="4" w:space="4" w:color="auto"/>
          <w:bottom w:val="single" w:sz="4" w:space="1" w:color="auto"/>
          <w:right w:val="single" w:sz="4" w:space="4" w:color="auto"/>
        </w:pBdr>
        <w:jc w:val="both"/>
        <w:rPr>
          <w:i/>
          <w:iCs/>
        </w:rPr>
      </w:pPr>
      <w:r w:rsidRPr="00D570EA">
        <w:rPr>
          <w:i/>
          <w:iCs/>
        </w:rPr>
        <w:lastRenderedPageBreak/>
        <w:t>Après les essais, l’abattement des éléments minéraux et de la matière organique est appréciable. Les deux systèmes permettent une réduction de presque la totalité de la DBO5 et de la moitié de la DCO</w:t>
      </w:r>
      <w:r w:rsidR="007479E2">
        <w:rPr>
          <w:rStyle w:val="Appelnotedebasdep"/>
          <w:i/>
          <w:iCs/>
        </w:rPr>
        <w:footnoteReference w:id="44"/>
      </w:r>
      <w:r w:rsidRPr="00D570EA">
        <w:rPr>
          <w:i/>
          <w:iCs/>
        </w:rPr>
        <w:t xml:space="preserve">.  </w:t>
      </w:r>
    </w:p>
    <w:p w:rsidR="00D570EA" w:rsidRPr="00D570EA" w:rsidRDefault="00D570EA" w:rsidP="00051BE7">
      <w:pPr>
        <w:pBdr>
          <w:top w:val="single" w:sz="4" w:space="1" w:color="auto"/>
          <w:left w:val="single" w:sz="4" w:space="4" w:color="auto"/>
          <w:bottom w:val="single" w:sz="4" w:space="1" w:color="auto"/>
          <w:right w:val="single" w:sz="4" w:space="4" w:color="auto"/>
        </w:pBdr>
        <w:jc w:val="both"/>
        <w:rPr>
          <w:i/>
          <w:iCs/>
        </w:rPr>
      </w:pPr>
      <w:r w:rsidRPr="00D570EA">
        <w:rPr>
          <w:i/>
          <w:iCs/>
        </w:rPr>
        <w:t xml:space="preserve">Malgré les temps de séjour relativement courts, les deux systèmes fournissent des eaux épurées claires et limpides avec une charge organique réduite par rapport à celle des eaux usées brutes </w:t>
      </w:r>
    </w:p>
    <w:p w:rsidR="00D570EA" w:rsidRPr="00D570EA" w:rsidRDefault="00D570EA" w:rsidP="00051BE7">
      <w:pPr>
        <w:pBdr>
          <w:top w:val="single" w:sz="4" w:space="1" w:color="auto"/>
          <w:left w:val="single" w:sz="4" w:space="4" w:color="auto"/>
          <w:bottom w:val="single" w:sz="4" w:space="1" w:color="auto"/>
          <w:right w:val="single" w:sz="4" w:space="4" w:color="auto"/>
        </w:pBdr>
        <w:jc w:val="both"/>
        <w:rPr>
          <w:i/>
          <w:iCs/>
        </w:rPr>
      </w:pPr>
      <w:r w:rsidRPr="00D570EA">
        <w:rPr>
          <w:i/>
          <w:iCs/>
        </w:rPr>
        <w:t xml:space="preserve">L’élimination de la charge organique par les deux systèmes se fait surtout par des processus biologiques associés à la flore bactérienne et à la présence des roseaux et sans consommation d’énergie électrique ce qui prend un intérêt particulier.  </w:t>
      </w:r>
    </w:p>
    <w:p w:rsidR="00D570EA" w:rsidRPr="00D570EA" w:rsidRDefault="00D570EA" w:rsidP="00051BE7">
      <w:pPr>
        <w:pBdr>
          <w:top w:val="single" w:sz="4" w:space="1" w:color="auto"/>
          <w:left w:val="single" w:sz="4" w:space="4" w:color="auto"/>
          <w:bottom w:val="single" w:sz="4" w:space="1" w:color="auto"/>
          <w:right w:val="single" w:sz="4" w:space="4" w:color="auto"/>
        </w:pBdr>
        <w:jc w:val="both"/>
      </w:pPr>
      <w:r w:rsidRPr="00D570EA">
        <w:rPr>
          <w:i/>
          <w:iCs/>
        </w:rPr>
        <w:t>La qualité des eaux usées traitées dépend de celle des eaux usées brutes qui présentent également un taux non négligeable en sels. En conséquence, des problèmes de salinité sont à considérer et il est nécessaire de prendre des précautions à l’égard du choix de la culture et du mode d’irrigation. En suivant ces recommandations, cette ressource en eau peut être d’un grand bénéfice, si elle trouve une valorisation adéquate. »</w:t>
      </w:r>
      <w:r>
        <w:rPr>
          <w:rStyle w:val="Appelnotedebasdep"/>
          <w:i/>
          <w:iCs/>
        </w:rPr>
        <w:footnoteReference w:id="45"/>
      </w:r>
    </w:p>
    <w:p w:rsidR="00D570EA" w:rsidRDefault="00D570EA" w:rsidP="00D570EA"/>
    <w:p w:rsidR="00425E0D" w:rsidRPr="00144F8F" w:rsidRDefault="009E4CF7" w:rsidP="00F37CE4">
      <w:pPr>
        <w:jc w:val="both"/>
      </w:pPr>
      <w:r>
        <w:t xml:space="preserve">La phyto-épuration, après mise en pratique dans le milieu urbain sud-algérien, donne donc de bons résultats. Ce service écosystémique </w:t>
      </w:r>
      <w:r w:rsidR="001042DA">
        <w:t xml:space="preserve">mériterait </w:t>
      </w:r>
      <w:r w:rsidR="00F37CE4">
        <w:t xml:space="preserve">d’être généralisé et </w:t>
      </w:r>
      <w:r w:rsidR="001042DA">
        <w:t>de</w:t>
      </w:r>
      <w:r>
        <w:t xml:space="preserve"> rentrer dans </w:t>
      </w:r>
      <w:r w:rsidR="001042DA">
        <w:t>les plans de gestion urbaine.</w:t>
      </w:r>
    </w:p>
    <w:p w:rsidR="00C71390" w:rsidRDefault="00C71390" w:rsidP="006618A5"/>
    <w:p w:rsidR="00A25624" w:rsidRDefault="00A25624" w:rsidP="00CC45A5">
      <w:pPr>
        <w:pStyle w:val="Titre3"/>
        <w:numPr>
          <w:ilvl w:val="0"/>
          <w:numId w:val="18"/>
        </w:numPr>
      </w:pPr>
      <w:bookmarkStart w:id="22" w:name="_Toc409716594"/>
      <w:r>
        <w:t>La ville</w:t>
      </w:r>
      <w:r w:rsidR="001C2132">
        <w:t xml:space="preserve"> algérienne</w:t>
      </w:r>
      <w:r w:rsidR="004104E6">
        <w:t>, l’aménagement urbain</w:t>
      </w:r>
      <w:r>
        <w:t xml:space="preserve"> et les ch</w:t>
      </w:r>
      <w:r w:rsidR="004805C5">
        <w:t>angements climatiques</w:t>
      </w:r>
      <w:bookmarkEnd w:id="22"/>
    </w:p>
    <w:p w:rsidR="00A25624" w:rsidRDefault="00A25624" w:rsidP="00A25624"/>
    <w:p w:rsidR="00317127" w:rsidRDefault="001C2132" w:rsidP="002D79C8">
      <w:pPr>
        <w:jc w:val="both"/>
      </w:pPr>
      <w:r>
        <w:t xml:space="preserve">Le milieu urbain, du fait de la concentration de la population humaine dans un lieu restreint et de la présence d’activités industrielles et polluantes, comporte des spécificités propres. La ville a ainsi son propre climat, généralement identifiable comme un </w:t>
      </w:r>
      <w:r w:rsidR="002D79C8">
        <w:t xml:space="preserve">ilot </w:t>
      </w:r>
      <w:r>
        <w:t>de chaleur, un sol imperméabilisé par les infrastructures urbaines, une faune et une flore propres, celles qui sont acceptées par l’homme en ville. Toutes ces caractéristiques rendent le milieu urbain bien moins résilient à tout changement environnemental. Or, les changements climatiques sont aujourd’hui une réalité et nécessitent des actions pour s’adapter et atténuer le phénomène.</w:t>
      </w:r>
    </w:p>
    <w:p w:rsidR="001C2132" w:rsidRDefault="004A7899" w:rsidP="004717B3">
      <w:pPr>
        <w:jc w:val="both"/>
      </w:pPr>
      <w:r>
        <w:t>La 21</w:t>
      </w:r>
      <w:r w:rsidRPr="004A7899">
        <w:rPr>
          <w:vertAlign w:val="superscript"/>
        </w:rPr>
        <w:t>éme</w:t>
      </w:r>
      <w:r>
        <w:t xml:space="preserve"> Conférence des Parties sur le climat</w:t>
      </w:r>
      <w:r w:rsidR="00025B06">
        <w:t xml:space="preserve"> se tiendra à Paris en décembre 2015</w:t>
      </w:r>
      <w:r w:rsidR="004717B3">
        <w:t xml:space="preserve"> et adoptera l’accord international sur le climat pour les prochaines années, en remplacement du Protocole de Kyoto</w:t>
      </w:r>
      <w:r w:rsidR="00025B06">
        <w:t xml:space="preserve">. La stratégie de biodiversité devrait tenir compte de </w:t>
      </w:r>
      <w:r w:rsidR="004717B3">
        <w:t>cette échéance : préparer des objectifs à présenter lors de cet évènement et inclure dans la stratégie des actions concrètes à mettre en œuvre pour atteindre ces objectifs.</w:t>
      </w:r>
    </w:p>
    <w:p w:rsidR="00B04D65" w:rsidRDefault="001C2132" w:rsidP="00F4216E">
      <w:pPr>
        <w:jc w:val="both"/>
      </w:pPr>
      <w:r>
        <w:t>Selon les expertises internationales, la région méditerranéenne ressentira les effets des changements climatiques d’ici 2020. L’Algérie devrait être touchée par une réduction sensible des précipitations</w:t>
      </w:r>
      <w:r w:rsidR="0085344D">
        <w:t xml:space="preserve"> (entre 5% et 13%) </w:t>
      </w:r>
      <w:r>
        <w:t>et une augmentation de la température</w:t>
      </w:r>
      <w:r w:rsidR="0085344D">
        <w:t xml:space="preserve"> de 0,6° à 1,1°</w:t>
      </w:r>
      <w:r w:rsidR="0085344D">
        <w:rPr>
          <w:rStyle w:val="Appelnotedebasdep"/>
        </w:rPr>
        <w:footnoteReference w:id="46"/>
      </w:r>
      <w:r>
        <w:t>, ce qui augmentera le risque de sécheresses et d’inondations,  et l’augmentation de la population associée à l’accroissement urbain doublera les besoins en eau des villes.</w:t>
      </w:r>
    </w:p>
    <w:p w:rsidR="001C2132" w:rsidRDefault="00FE6BD0" w:rsidP="00FE6BD0">
      <w:pPr>
        <w:jc w:val="both"/>
      </w:pPr>
      <w:r>
        <w:lastRenderedPageBreak/>
        <w:t>L’éco-urbanisme, ou la mise à profit des services écosystémiques dans l’aménagement du territoire urbain, permet à la fois de s’adapter et d’atténuer les effets des changements climatiques. Ainsi, e</w:t>
      </w:r>
      <w:r w:rsidR="001C2132">
        <w:t>n agissant sur certains critères de vulnérabilité et de résilience, la planification urbaine peut jouer un rôle décisif dans la gestion des changements climatiques :</w:t>
      </w:r>
    </w:p>
    <w:p w:rsidR="00CB4FF9" w:rsidRDefault="001C2132" w:rsidP="00CC45A5">
      <w:pPr>
        <w:pStyle w:val="Paragraphedeliste"/>
        <w:numPr>
          <w:ilvl w:val="0"/>
          <w:numId w:val="11"/>
        </w:numPr>
        <w:jc w:val="both"/>
      </w:pPr>
      <w:r>
        <w:t>La réductio</w:t>
      </w:r>
      <w:r w:rsidR="00CB4FF9">
        <w:t xml:space="preserve">n de la vulnérabilité facilite </w:t>
      </w:r>
      <w:r>
        <w:t>l’atténuation des effets des changements climatiques</w:t>
      </w:r>
    </w:p>
    <w:p w:rsidR="001C2132" w:rsidRDefault="001C2132" w:rsidP="00CC45A5">
      <w:pPr>
        <w:pStyle w:val="Paragraphedeliste"/>
        <w:numPr>
          <w:ilvl w:val="0"/>
          <w:numId w:val="11"/>
        </w:numPr>
        <w:jc w:val="both"/>
      </w:pPr>
      <w:r>
        <w:t>L’amélioration de la</w:t>
      </w:r>
      <w:r w:rsidR="00CB4FF9">
        <w:t xml:space="preserve"> résilience des villes facilite</w:t>
      </w:r>
      <w:r w:rsidR="00612C70">
        <w:t xml:space="preserve"> leur </w:t>
      </w:r>
      <w:r>
        <w:t>adaptation</w:t>
      </w:r>
    </w:p>
    <w:p w:rsidR="00AE78D8" w:rsidRDefault="008F3333" w:rsidP="00292B61">
      <w:pPr>
        <w:jc w:val="both"/>
      </w:pPr>
      <w:r>
        <w:t>L’identification de facteurs de vulnérabilité et de résilience des villes algériennes face aux changements climatiques permettra d’adapter progressivement les plans d’aménagement urbain pour limiter les risques liés aux aléas climatiques.</w:t>
      </w:r>
    </w:p>
    <w:p w:rsidR="00F6325B" w:rsidRDefault="008524F9" w:rsidP="00F6325B">
      <w:pPr>
        <w:jc w:val="both"/>
      </w:pPr>
      <w:r>
        <w:t>L’utilisation de la végétation comme régulateur de la température urbaine</w:t>
      </w:r>
      <w:r w:rsidR="00A165A7">
        <w:t xml:space="preserve"> a déjà été abordée plus haut.E</w:t>
      </w:r>
      <w:r w:rsidR="00AE78D8">
        <w:t>n ce qui concerne les risques hydro-climatiques, l</w:t>
      </w:r>
      <w:r w:rsidR="00F354CB">
        <w:t>e Dr. Najet Aroua a défini d</w:t>
      </w:r>
      <w:r w:rsidR="00482F9E">
        <w:t>es critères</w:t>
      </w:r>
      <w:r w:rsidR="00F354CB">
        <w:t xml:space="preserve"> d’appréciation</w:t>
      </w:r>
      <w:r w:rsidR="00482F9E">
        <w:t xml:space="preserve"> de vulnérabilité et de résilience</w:t>
      </w:r>
      <w:r w:rsidR="00724831">
        <w:t xml:space="preserve"> urbaine</w:t>
      </w:r>
      <w:r w:rsidR="00741E8E">
        <w:t>en étudiant la commune algéroise d’El Harrach</w:t>
      </w:r>
      <w:r w:rsidR="00686DB2">
        <w:rPr>
          <w:rStyle w:val="Appelnotedebasdep"/>
        </w:rPr>
        <w:footnoteReference w:id="47"/>
      </w:r>
      <w:r w:rsidR="00F354CB">
        <w:t xml:space="preserve">. </w:t>
      </w:r>
      <w:r w:rsidR="00F6325B">
        <w:t>Ainsi, la vulnérabilité peut s’apprécier selon l’exposition et la fragilité du lieu, tandis que la résilience peut être évaluée selon les capacités d’adaptation et de transformabilité des politiques menées, notamment en ce qui concerne l’aménagement urbain.</w:t>
      </w:r>
    </w:p>
    <w:p w:rsidR="000E5843" w:rsidRDefault="00C8781B" w:rsidP="00C8781B">
      <w:pPr>
        <w:jc w:val="both"/>
      </w:pPr>
      <w:r>
        <w:t>Ces critères</w:t>
      </w:r>
      <w:r w:rsidR="00F354CB">
        <w:t xml:space="preserve"> sont </w:t>
      </w:r>
      <w:r>
        <w:t>détaillés</w:t>
      </w:r>
      <w:r w:rsidR="00F354CB">
        <w:t xml:space="preserve"> ci-dessous</w:t>
      </w:r>
      <w:r>
        <w:t xml:space="preserve"> sous forme de tableau</w:t>
      </w:r>
      <w:r w:rsidR="00482F9E">
        <w:t> :</w:t>
      </w:r>
    </w:p>
    <w:p w:rsidR="00292B61" w:rsidRDefault="00292B61" w:rsidP="008524F9">
      <w:pPr>
        <w:jc w:val="both"/>
      </w:pPr>
    </w:p>
    <w:p w:rsidR="0099295B" w:rsidRPr="0023371A" w:rsidRDefault="0023371A" w:rsidP="0081015B">
      <w:pPr>
        <w:jc w:val="both"/>
        <w:rPr>
          <w:i/>
          <w:iCs/>
        </w:rPr>
      </w:pPr>
      <w:r w:rsidRPr="0023371A">
        <w:rPr>
          <w:i/>
          <w:iCs/>
        </w:rPr>
        <w:t xml:space="preserve">Tableau </w:t>
      </w:r>
      <w:r w:rsidR="0081015B">
        <w:rPr>
          <w:i/>
          <w:iCs/>
        </w:rPr>
        <w:t>10</w:t>
      </w:r>
      <w:r w:rsidR="00724831" w:rsidRPr="0023371A">
        <w:rPr>
          <w:i/>
          <w:iCs/>
        </w:rPr>
        <w:t> : Quelques c</w:t>
      </w:r>
      <w:r w:rsidR="000E5843" w:rsidRPr="0023371A">
        <w:rPr>
          <w:i/>
          <w:iCs/>
        </w:rPr>
        <w:t>ritères de vulnérabilité et de résilience des villes face aux changements climatiques (adapté de</w:t>
      </w:r>
      <w:r w:rsidR="001A0F06" w:rsidRPr="0023371A">
        <w:rPr>
          <w:i/>
          <w:iCs/>
        </w:rPr>
        <w:t xml:space="preserve"> la thèse du Dr N.</w:t>
      </w:r>
      <w:r w:rsidR="00DB47F0" w:rsidRPr="0023371A">
        <w:rPr>
          <w:i/>
          <w:iCs/>
        </w:rPr>
        <w:t xml:space="preserve"> Aroua)</w:t>
      </w:r>
    </w:p>
    <w:tbl>
      <w:tblPr>
        <w:tblStyle w:val="Grilledutableau"/>
        <w:tblW w:w="0" w:type="auto"/>
        <w:tblLook w:val="04A0"/>
      </w:tblPr>
      <w:tblGrid>
        <w:gridCol w:w="2428"/>
        <w:gridCol w:w="2352"/>
        <w:gridCol w:w="2256"/>
        <w:gridCol w:w="2252"/>
      </w:tblGrid>
      <w:tr w:rsidR="00DB47F0" w:rsidTr="00DB47F0">
        <w:tc>
          <w:tcPr>
            <w:tcW w:w="4713" w:type="dxa"/>
            <w:gridSpan w:val="2"/>
          </w:tcPr>
          <w:p w:rsidR="00DB47F0" w:rsidRPr="006309D0" w:rsidRDefault="00DB47F0" w:rsidP="006309D0">
            <w:pPr>
              <w:jc w:val="center"/>
              <w:rPr>
                <w:b/>
                <w:bCs/>
              </w:rPr>
            </w:pPr>
            <w:r w:rsidRPr="006309D0">
              <w:rPr>
                <w:b/>
                <w:bCs/>
              </w:rPr>
              <w:t>VULNERABILITE</w:t>
            </w:r>
          </w:p>
        </w:tc>
        <w:tc>
          <w:tcPr>
            <w:tcW w:w="4349" w:type="dxa"/>
            <w:gridSpan w:val="2"/>
          </w:tcPr>
          <w:p w:rsidR="00DB47F0" w:rsidRPr="006309D0" w:rsidRDefault="00DB47F0" w:rsidP="006309D0">
            <w:pPr>
              <w:jc w:val="center"/>
              <w:rPr>
                <w:b/>
                <w:bCs/>
              </w:rPr>
            </w:pPr>
            <w:r w:rsidRPr="006309D0">
              <w:rPr>
                <w:b/>
                <w:bCs/>
              </w:rPr>
              <w:t>RESILIENCE</w:t>
            </w:r>
          </w:p>
        </w:tc>
      </w:tr>
      <w:tr w:rsidR="00DB47F0" w:rsidTr="00DB47F0">
        <w:tc>
          <w:tcPr>
            <w:tcW w:w="2265" w:type="dxa"/>
          </w:tcPr>
          <w:p w:rsidR="00DB47F0" w:rsidRPr="006309D0" w:rsidRDefault="00DB47F0" w:rsidP="006309D0">
            <w:pPr>
              <w:jc w:val="center"/>
              <w:rPr>
                <w:b/>
                <w:bCs/>
              </w:rPr>
            </w:pPr>
            <w:r w:rsidRPr="006309D0">
              <w:rPr>
                <w:b/>
                <w:bCs/>
              </w:rPr>
              <w:t>Exposition</w:t>
            </w:r>
          </w:p>
        </w:tc>
        <w:tc>
          <w:tcPr>
            <w:tcW w:w="2265" w:type="dxa"/>
          </w:tcPr>
          <w:p w:rsidR="00DB47F0" w:rsidRPr="006309D0" w:rsidRDefault="00DB47F0" w:rsidP="006309D0">
            <w:pPr>
              <w:jc w:val="center"/>
              <w:rPr>
                <w:b/>
                <w:bCs/>
              </w:rPr>
            </w:pPr>
            <w:r w:rsidRPr="006309D0">
              <w:rPr>
                <w:b/>
                <w:bCs/>
              </w:rPr>
              <w:t>Fragilité</w:t>
            </w:r>
          </w:p>
        </w:tc>
        <w:tc>
          <w:tcPr>
            <w:tcW w:w="2266" w:type="dxa"/>
          </w:tcPr>
          <w:p w:rsidR="00DB47F0" w:rsidRPr="006309D0" w:rsidRDefault="00DB47F0" w:rsidP="006309D0">
            <w:pPr>
              <w:jc w:val="center"/>
              <w:rPr>
                <w:b/>
                <w:bCs/>
              </w:rPr>
            </w:pPr>
            <w:r w:rsidRPr="006309D0">
              <w:rPr>
                <w:b/>
                <w:bCs/>
              </w:rPr>
              <w:t>Adaptation</w:t>
            </w:r>
          </w:p>
        </w:tc>
        <w:tc>
          <w:tcPr>
            <w:tcW w:w="2266" w:type="dxa"/>
          </w:tcPr>
          <w:p w:rsidR="00DB47F0" w:rsidRPr="006309D0" w:rsidRDefault="00DB47F0" w:rsidP="006309D0">
            <w:pPr>
              <w:jc w:val="center"/>
              <w:rPr>
                <w:b/>
                <w:bCs/>
              </w:rPr>
            </w:pPr>
            <w:r w:rsidRPr="006309D0">
              <w:rPr>
                <w:b/>
                <w:bCs/>
              </w:rPr>
              <w:t>Transformabilité</w:t>
            </w:r>
          </w:p>
        </w:tc>
      </w:tr>
      <w:tr w:rsidR="00DB47F0" w:rsidTr="00DB47F0">
        <w:tc>
          <w:tcPr>
            <w:tcW w:w="2265" w:type="dxa"/>
          </w:tcPr>
          <w:p w:rsidR="00DB47F0" w:rsidRDefault="00DB47F0" w:rsidP="00CC45A5">
            <w:pPr>
              <w:pStyle w:val="Paragraphedeliste"/>
              <w:numPr>
                <w:ilvl w:val="0"/>
                <w:numId w:val="20"/>
              </w:numPr>
              <w:jc w:val="both"/>
            </w:pPr>
            <w:r>
              <w:t>Climatique</w:t>
            </w:r>
          </w:p>
          <w:p w:rsidR="00DB47F0" w:rsidRDefault="00DB47F0" w:rsidP="00CC45A5">
            <w:pPr>
              <w:pStyle w:val="Paragraphedeliste"/>
              <w:numPr>
                <w:ilvl w:val="0"/>
                <w:numId w:val="20"/>
              </w:numPr>
              <w:jc w:val="both"/>
            </w:pPr>
            <w:r>
              <w:t>Hydrographique</w:t>
            </w:r>
          </w:p>
          <w:p w:rsidR="00DB47F0" w:rsidRDefault="00DB47F0" w:rsidP="00CC45A5">
            <w:pPr>
              <w:pStyle w:val="Paragraphedeliste"/>
              <w:numPr>
                <w:ilvl w:val="0"/>
                <w:numId w:val="20"/>
              </w:numPr>
              <w:jc w:val="both"/>
            </w:pPr>
            <w:r>
              <w:t>Géo-morphologique</w:t>
            </w:r>
          </w:p>
        </w:tc>
        <w:tc>
          <w:tcPr>
            <w:tcW w:w="2265" w:type="dxa"/>
          </w:tcPr>
          <w:p w:rsidR="00DB47F0" w:rsidRDefault="00DB47F0" w:rsidP="00CC45A5">
            <w:pPr>
              <w:pStyle w:val="Paragraphedeliste"/>
              <w:numPr>
                <w:ilvl w:val="0"/>
                <w:numId w:val="20"/>
              </w:numPr>
              <w:jc w:val="both"/>
            </w:pPr>
            <w:r>
              <w:t>Technique</w:t>
            </w:r>
          </w:p>
          <w:p w:rsidR="00DB47F0" w:rsidRDefault="00DB47F0" w:rsidP="00CC45A5">
            <w:pPr>
              <w:pStyle w:val="Paragraphedeliste"/>
              <w:numPr>
                <w:ilvl w:val="0"/>
                <w:numId w:val="20"/>
              </w:numPr>
              <w:jc w:val="both"/>
            </w:pPr>
            <w:r>
              <w:t>Urbanistique</w:t>
            </w:r>
          </w:p>
          <w:p w:rsidR="00DB47F0" w:rsidRDefault="00DB47F0" w:rsidP="00CC45A5">
            <w:pPr>
              <w:pStyle w:val="Paragraphedeliste"/>
              <w:numPr>
                <w:ilvl w:val="0"/>
                <w:numId w:val="20"/>
              </w:numPr>
              <w:jc w:val="both"/>
            </w:pPr>
            <w:r>
              <w:t>Socio-économique</w:t>
            </w:r>
          </w:p>
        </w:tc>
        <w:tc>
          <w:tcPr>
            <w:tcW w:w="2266" w:type="dxa"/>
          </w:tcPr>
          <w:p w:rsidR="00DB47F0" w:rsidRDefault="00DB47F0" w:rsidP="00CC45A5">
            <w:pPr>
              <w:pStyle w:val="Paragraphedeliste"/>
              <w:numPr>
                <w:ilvl w:val="0"/>
                <w:numId w:val="20"/>
              </w:numPr>
              <w:jc w:val="both"/>
            </w:pPr>
            <w:r>
              <w:t>Institutionnel</w:t>
            </w:r>
          </w:p>
          <w:p w:rsidR="00DB47F0" w:rsidRDefault="00DB47F0" w:rsidP="00CC45A5">
            <w:pPr>
              <w:pStyle w:val="Paragraphedeliste"/>
              <w:numPr>
                <w:ilvl w:val="0"/>
                <w:numId w:val="20"/>
              </w:numPr>
              <w:jc w:val="both"/>
            </w:pPr>
            <w:r>
              <w:t>Réglementaire</w:t>
            </w:r>
          </w:p>
          <w:p w:rsidR="00DB47F0" w:rsidRDefault="00DB47F0" w:rsidP="00CC45A5">
            <w:pPr>
              <w:pStyle w:val="Paragraphedeliste"/>
              <w:numPr>
                <w:ilvl w:val="0"/>
                <w:numId w:val="20"/>
              </w:numPr>
              <w:jc w:val="both"/>
            </w:pPr>
            <w:r>
              <w:t>Institutionnel</w:t>
            </w:r>
          </w:p>
        </w:tc>
        <w:tc>
          <w:tcPr>
            <w:tcW w:w="2266" w:type="dxa"/>
          </w:tcPr>
          <w:p w:rsidR="00DB47F0" w:rsidRDefault="00DB47F0" w:rsidP="00CC45A5">
            <w:pPr>
              <w:pStyle w:val="Paragraphedeliste"/>
              <w:numPr>
                <w:ilvl w:val="0"/>
                <w:numId w:val="20"/>
              </w:numPr>
              <w:jc w:val="both"/>
            </w:pPr>
            <w:r>
              <w:t>Economique</w:t>
            </w:r>
          </w:p>
          <w:p w:rsidR="00DB47F0" w:rsidRDefault="00DB47F0" w:rsidP="00CC45A5">
            <w:pPr>
              <w:pStyle w:val="Paragraphedeliste"/>
              <w:numPr>
                <w:ilvl w:val="0"/>
                <w:numId w:val="20"/>
              </w:numPr>
              <w:jc w:val="both"/>
            </w:pPr>
            <w:r>
              <w:t>Juridique</w:t>
            </w:r>
          </w:p>
          <w:p w:rsidR="00DB47F0" w:rsidRDefault="00DB47F0" w:rsidP="00CC45A5">
            <w:pPr>
              <w:pStyle w:val="Paragraphedeliste"/>
              <w:numPr>
                <w:ilvl w:val="0"/>
                <w:numId w:val="20"/>
              </w:numPr>
              <w:jc w:val="both"/>
            </w:pPr>
            <w:r>
              <w:t>Politique</w:t>
            </w:r>
          </w:p>
        </w:tc>
      </w:tr>
      <w:tr w:rsidR="00DB47F0" w:rsidTr="00073D8B">
        <w:tc>
          <w:tcPr>
            <w:tcW w:w="9062" w:type="dxa"/>
            <w:gridSpan w:val="4"/>
          </w:tcPr>
          <w:p w:rsidR="00DB47F0" w:rsidRPr="006309D0" w:rsidRDefault="00DB47F0" w:rsidP="006309D0">
            <w:pPr>
              <w:jc w:val="center"/>
              <w:rPr>
                <w:i/>
                <w:iCs/>
              </w:rPr>
            </w:pPr>
            <w:r w:rsidRPr="006309D0">
              <w:rPr>
                <w:i/>
                <w:iCs/>
              </w:rPr>
              <w:t>Quelques critères de vulnérabilité</w:t>
            </w:r>
            <w:r w:rsidR="00581951">
              <w:rPr>
                <w:i/>
                <w:iCs/>
              </w:rPr>
              <w:t xml:space="preserve"> / résilience</w:t>
            </w:r>
            <w:r w:rsidRPr="006309D0">
              <w:rPr>
                <w:i/>
                <w:iCs/>
              </w:rPr>
              <w:t xml:space="preserve"> locale aux inondations</w:t>
            </w:r>
          </w:p>
        </w:tc>
      </w:tr>
      <w:tr w:rsidR="00DB47F0" w:rsidTr="00073D8B">
        <w:tc>
          <w:tcPr>
            <w:tcW w:w="2389" w:type="dxa"/>
          </w:tcPr>
          <w:p w:rsidR="00DB47F0" w:rsidRDefault="00DB47F0" w:rsidP="00CC45A5">
            <w:pPr>
              <w:pStyle w:val="Paragraphedeliste"/>
              <w:numPr>
                <w:ilvl w:val="0"/>
                <w:numId w:val="19"/>
              </w:numPr>
            </w:pPr>
            <w:r>
              <w:t>Climat / micro-climat</w:t>
            </w:r>
          </w:p>
          <w:p w:rsidR="00DB47F0" w:rsidRDefault="00DB47F0" w:rsidP="00CC45A5">
            <w:pPr>
              <w:pStyle w:val="Paragraphedeliste"/>
              <w:numPr>
                <w:ilvl w:val="0"/>
                <w:numId w:val="19"/>
              </w:numPr>
            </w:pPr>
            <w:r>
              <w:t>Topographie</w:t>
            </w:r>
          </w:p>
          <w:p w:rsidR="00DB47F0" w:rsidRDefault="00DB47F0" w:rsidP="00CC45A5">
            <w:pPr>
              <w:pStyle w:val="Paragraphedeliste"/>
              <w:numPr>
                <w:ilvl w:val="0"/>
                <w:numId w:val="19"/>
              </w:numPr>
            </w:pPr>
            <w:r>
              <w:t>Pédologie</w:t>
            </w:r>
          </w:p>
          <w:p w:rsidR="00DB47F0" w:rsidRDefault="00DB47F0" w:rsidP="00CC45A5">
            <w:pPr>
              <w:pStyle w:val="Paragraphedeliste"/>
              <w:numPr>
                <w:ilvl w:val="0"/>
                <w:numId w:val="19"/>
              </w:numPr>
            </w:pPr>
            <w:r>
              <w:t>Périmètre ou zones d’urbanisation</w:t>
            </w:r>
          </w:p>
          <w:p w:rsidR="00DB47F0" w:rsidRDefault="00DB47F0" w:rsidP="00CC45A5">
            <w:pPr>
              <w:pStyle w:val="Paragraphedeliste"/>
              <w:numPr>
                <w:ilvl w:val="0"/>
                <w:numId w:val="19"/>
              </w:numPr>
            </w:pPr>
            <w:r>
              <w:t>Type d’aléa et risques associés</w:t>
            </w:r>
          </w:p>
        </w:tc>
        <w:tc>
          <w:tcPr>
            <w:tcW w:w="2212" w:type="dxa"/>
          </w:tcPr>
          <w:p w:rsidR="00DB47F0" w:rsidRDefault="00DB47F0" w:rsidP="00CC45A5">
            <w:pPr>
              <w:pStyle w:val="Paragraphedeliste"/>
              <w:numPr>
                <w:ilvl w:val="0"/>
                <w:numId w:val="19"/>
              </w:numPr>
            </w:pPr>
            <w:r>
              <w:t>Modes d’urbanisation actuels</w:t>
            </w:r>
          </w:p>
          <w:p w:rsidR="00DB47F0" w:rsidRDefault="00DB47F0" w:rsidP="00CC45A5">
            <w:pPr>
              <w:pStyle w:val="Paragraphedeliste"/>
              <w:numPr>
                <w:ilvl w:val="0"/>
                <w:numId w:val="19"/>
              </w:numPr>
            </w:pPr>
            <w:r>
              <w:t>Etat de précarité et vétusté</w:t>
            </w:r>
          </w:p>
          <w:p w:rsidR="00DB47F0" w:rsidRDefault="00DB47F0" w:rsidP="00CC45A5">
            <w:pPr>
              <w:pStyle w:val="Paragraphedeliste"/>
              <w:numPr>
                <w:ilvl w:val="0"/>
                <w:numId w:val="19"/>
              </w:numPr>
            </w:pPr>
            <w:r>
              <w:t>Localisation des équipement</w:t>
            </w:r>
            <w:r w:rsidR="00BF635F">
              <w:t>s</w:t>
            </w:r>
            <w:r>
              <w:t xml:space="preserve"> et voies de liaison stratégiques</w:t>
            </w:r>
          </w:p>
          <w:p w:rsidR="00DB47F0" w:rsidRDefault="00DB47F0" w:rsidP="00CC45A5">
            <w:pPr>
              <w:pStyle w:val="Paragraphedeliste"/>
              <w:numPr>
                <w:ilvl w:val="0"/>
                <w:numId w:val="19"/>
              </w:numPr>
            </w:pPr>
            <w:r>
              <w:t>Gestion publique du risque d’inondation et de l’assainissement</w:t>
            </w:r>
          </w:p>
        </w:tc>
        <w:tc>
          <w:tcPr>
            <w:tcW w:w="4349" w:type="dxa"/>
            <w:gridSpan w:val="2"/>
          </w:tcPr>
          <w:p w:rsidR="00DB47F0" w:rsidRDefault="00DB47F0" w:rsidP="00CC45A5">
            <w:pPr>
              <w:pStyle w:val="Paragraphedeliste"/>
              <w:numPr>
                <w:ilvl w:val="0"/>
                <w:numId w:val="19"/>
              </w:numPr>
            </w:pPr>
            <w:r>
              <w:t>Perception du risque</w:t>
            </w:r>
          </w:p>
          <w:p w:rsidR="00DB47F0" w:rsidRDefault="00DB47F0" w:rsidP="00CC45A5">
            <w:pPr>
              <w:pStyle w:val="Paragraphedeliste"/>
              <w:numPr>
                <w:ilvl w:val="0"/>
                <w:numId w:val="19"/>
              </w:numPr>
            </w:pPr>
            <w:r>
              <w:t>Capacité de charge de l’hydro-système local</w:t>
            </w:r>
          </w:p>
          <w:p w:rsidR="00DB47F0" w:rsidRDefault="00DB47F0" w:rsidP="00CC45A5">
            <w:pPr>
              <w:pStyle w:val="Paragraphedeliste"/>
              <w:numPr>
                <w:ilvl w:val="0"/>
                <w:numId w:val="19"/>
              </w:numPr>
            </w:pPr>
            <w:r>
              <w:t>Outils règlementaires de protection contre le risque inondation</w:t>
            </w:r>
          </w:p>
          <w:p w:rsidR="006309D0" w:rsidRDefault="00DB47F0" w:rsidP="00CC45A5">
            <w:pPr>
              <w:pStyle w:val="Paragraphedeliste"/>
              <w:numPr>
                <w:ilvl w:val="0"/>
                <w:numId w:val="19"/>
              </w:numPr>
            </w:pPr>
            <w:r>
              <w:t>Outils de régulation urbaine</w:t>
            </w:r>
          </w:p>
          <w:p w:rsidR="00DB47F0" w:rsidRDefault="00DB47F0" w:rsidP="00CC45A5">
            <w:pPr>
              <w:pStyle w:val="Paragraphedeliste"/>
              <w:numPr>
                <w:ilvl w:val="0"/>
                <w:numId w:val="19"/>
              </w:numPr>
            </w:pPr>
            <w:r>
              <w:t>Scénario de développement urbain à terme</w:t>
            </w:r>
          </w:p>
        </w:tc>
      </w:tr>
    </w:tbl>
    <w:p w:rsidR="00F6325B" w:rsidRDefault="00F6325B" w:rsidP="008C16FB">
      <w:pPr>
        <w:jc w:val="both"/>
      </w:pPr>
    </w:p>
    <w:p w:rsidR="00426BAD" w:rsidRDefault="00131F1F" w:rsidP="008C16FB">
      <w:pPr>
        <w:jc w:val="both"/>
      </w:pPr>
      <w:r>
        <w:lastRenderedPageBreak/>
        <w:t xml:space="preserve">Selon l’auteur, </w:t>
      </w:r>
      <w:r w:rsidR="005D39C9">
        <w:t>ces</w:t>
      </w:r>
      <w:r w:rsidR="00426BAD">
        <w:t xml:space="preserve"> indicateurs </w:t>
      </w:r>
      <w:r w:rsidR="001569D0">
        <w:t>peuvent être utilisés</w:t>
      </w:r>
      <w:r w:rsidR="00426BAD">
        <w:t xml:space="preserve"> pour toutes les villes algériennes. </w:t>
      </w:r>
      <w:r w:rsidR="008C16FB">
        <w:t>Leur utilisation dans des diagnostics de vulnérabilité – résilience des villes permettra d’élaborer des plans d’aménagement urbains durables pour s’adapter et atténuer les changements climatiques</w:t>
      </w:r>
      <w:r w:rsidR="00426BAD">
        <w:t xml:space="preserve">, en s’appuyant sur la biodiversité et le cycle naturel de l’eau. </w:t>
      </w:r>
    </w:p>
    <w:p w:rsidR="00F4216E" w:rsidRDefault="00424FCC" w:rsidP="00EE536C">
      <w:pPr>
        <w:jc w:val="both"/>
      </w:pPr>
      <w:r>
        <w:t>L</w:t>
      </w:r>
      <w:r w:rsidR="00637BD2">
        <w:t>e Dr</w:t>
      </w:r>
      <w:r w:rsidR="00BC48F4">
        <w:t xml:space="preserve">. Aroua, dans sa recherche de meilleures pratiques en la matière, cite le modèle australien de </w:t>
      </w:r>
      <w:r w:rsidR="00BC48F4">
        <w:rPr>
          <w:i/>
          <w:iCs/>
        </w:rPr>
        <w:t>Water Sensitive Urban Design</w:t>
      </w:r>
      <w:r w:rsidR="00BC48F4">
        <w:t xml:space="preserve"> (WSUD)</w:t>
      </w:r>
      <w:r w:rsidR="00611C8C">
        <w:t>, repris par, entre autres par la France et le Canada</w:t>
      </w:r>
      <w:r w:rsidR="003B33C9">
        <w:t>. Sous un climat aride, comparable à celui d</w:t>
      </w:r>
      <w:r w:rsidR="00EE536C">
        <w:t>u sud de</w:t>
      </w:r>
      <w:r w:rsidR="003B33C9">
        <w:t xml:space="preserve"> l’Algérie, ce système permet de réduire les risques hydro-climatiques tout en </w:t>
      </w:r>
      <w:r>
        <w:t>répondant aux</w:t>
      </w:r>
      <w:r w:rsidR="003B33C9">
        <w:t xml:space="preserve"> demandes croissantes en eau.</w:t>
      </w:r>
      <w:r w:rsidR="00BD62EF">
        <w:t>Il s’agit d’aménager l’espace urbain p</w:t>
      </w:r>
      <w:r w:rsidR="000C09F7">
        <w:t>o</w:t>
      </w:r>
      <w:r w:rsidR="00BD62EF">
        <w:t>ur contrôler les flux hydriques, les conserver, les redirige</w:t>
      </w:r>
      <w:r w:rsidR="00B10360">
        <w:t>r vers des zones de stockage, l</w:t>
      </w:r>
      <w:r w:rsidR="00BD62EF">
        <w:t>’utilisation directe</w:t>
      </w:r>
      <w:r w:rsidR="00B10360">
        <w:t xml:space="preserve"> pour l’irrigation</w:t>
      </w:r>
      <w:r w:rsidR="00BD62EF">
        <w:t xml:space="preserve"> ou les relâcher dans la nature. </w:t>
      </w:r>
      <w:r w:rsidR="00D27AAD">
        <w:t xml:space="preserve">Cette pratique commence lors de la planification urbaine et est déclinée jusqu’au stade de l’aménagement du territoire et de son entretien, aux échelles de la ville, du quartier et de la parcelle. </w:t>
      </w:r>
    </w:p>
    <w:p w:rsidR="00EB560A" w:rsidRDefault="00EB560A" w:rsidP="00D27AAD">
      <w:pPr>
        <w:jc w:val="both"/>
      </w:pPr>
      <w:r>
        <w:t>Les principes de base du WSUD sont :</w:t>
      </w:r>
    </w:p>
    <w:p w:rsidR="00EB560A" w:rsidRDefault="00EB560A" w:rsidP="00CC45A5">
      <w:pPr>
        <w:pStyle w:val="Paragraphedeliste"/>
        <w:numPr>
          <w:ilvl w:val="0"/>
          <w:numId w:val="21"/>
        </w:numPr>
        <w:jc w:val="both"/>
      </w:pPr>
      <w:r>
        <w:t>La protection des voies de cheminement de l’eau</w:t>
      </w:r>
    </w:p>
    <w:p w:rsidR="00EB560A" w:rsidRDefault="00EB560A" w:rsidP="00CC45A5">
      <w:pPr>
        <w:pStyle w:val="Paragraphedeliste"/>
        <w:numPr>
          <w:ilvl w:val="0"/>
          <w:numId w:val="21"/>
        </w:numPr>
        <w:jc w:val="both"/>
      </w:pPr>
      <w:r>
        <w:t>La gestion des excédents d’eau résultants des aléas climatiques</w:t>
      </w:r>
    </w:p>
    <w:p w:rsidR="00EB560A" w:rsidRDefault="00EB560A" w:rsidP="00CC45A5">
      <w:pPr>
        <w:pStyle w:val="Paragraphedeliste"/>
        <w:numPr>
          <w:ilvl w:val="0"/>
          <w:numId w:val="21"/>
        </w:numPr>
        <w:jc w:val="both"/>
      </w:pPr>
      <w:r>
        <w:t xml:space="preserve">La réduction des coûts de développement tout en apportant des services supplémentaires tels que l’approvisionnement alternatif en eau ou encore l’amélioration de la sécurité urbaine face aux risques </w:t>
      </w:r>
      <w:r w:rsidR="00426123">
        <w:t>hydro-climatique</w:t>
      </w:r>
      <w:r>
        <w:t>s</w:t>
      </w:r>
    </w:p>
    <w:p w:rsidR="00EB560A" w:rsidRDefault="00EB560A" w:rsidP="00EB560A">
      <w:pPr>
        <w:jc w:val="both"/>
      </w:pPr>
      <w:r>
        <w:t>La mise en œuvre du WSUD peut se faire de façons multiples</w:t>
      </w:r>
      <w:r w:rsidR="001A1C01">
        <w:t>, par exemple</w:t>
      </w:r>
      <w:r>
        <w:t> :</w:t>
      </w:r>
    </w:p>
    <w:p w:rsidR="001A1C01" w:rsidRDefault="001A1C01" w:rsidP="00CC45A5">
      <w:pPr>
        <w:pStyle w:val="Paragraphedeliste"/>
        <w:numPr>
          <w:ilvl w:val="0"/>
          <w:numId w:val="22"/>
        </w:numPr>
        <w:jc w:val="both"/>
      </w:pPr>
      <w:r>
        <w:t>Fossés, gazonnés ou non, pour contrôler le ruissellement de l’eau</w:t>
      </w:r>
    </w:p>
    <w:p w:rsidR="001A1C01" w:rsidRDefault="001A1C01" w:rsidP="00CC45A5">
      <w:pPr>
        <w:pStyle w:val="Paragraphedeliste"/>
        <w:numPr>
          <w:ilvl w:val="0"/>
          <w:numId w:val="22"/>
        </w:numPr>
        <w:jc w:val="both"/>
      </w:pPr>
      <w:r>
        <w:t>Tranchées d’infiltration et systèmes de bio-rétention</w:t>
      </w:r>
    </w:p>
    <w:p w:rsidR="001A1C01" w:rsidRDefault="001A1C01" w:rsidP="00CC45A5">
      <w:pPr>
        <w:pStyle w:val="Paragraphedeliste"/>
        <w:numPr>
          <w:ilvl w:val="0"/>
          <w:numId w:val="22"/>
        </w:numPr>
        <w:jc w:val="both"/>
      </w:pPr>
      <w:r>
        <w:t>Citerne de récupération d’eau de pluie</w:t>
      </w:r>
    </w:p>
    <w:p w:rsidR="001A1C01" w:rsidRDefault="001A1C01" w:rsidP="00CC45A5">
      <w:pPr>
        <w:pStyle w:val="Paragraphedeliste"/>
        <w:numPr>
          <w:ilvl w:val="0"/>
          <w:numId w:val="22"/>
        </w:numPr>
        <w:jc w:val="both"/>
      </w:pPr>
      <w:r>
        <w:t>Jardin pluvia</w:t>
      </w:r>
      <w:r w:rsidR="000C09F7">
        <w:t>l, toitures végétalisées ou forê</w:t>
      </w:r>
      <w:r>
        <w:t>ts urbaines</w:t>
      </w:r>
    </w:p>
    <w:p w:rsidR="00C07252" w:rsidRDefault="00C07252" w:rsidP="00C07252">
      <w:pPr>
        <w:jc w:val="both"/>
      </w:pPr>
      <w:r>
        <w:t>Schématiquement, voilà un exemple d’aménagement WSUD réalisé par la ville de Lyon</w:t>
      </w:r>
      <w:r w:rsidR="00693F76">
        <w:t>, en France</w:t>
      </w:r>
      <w:r>
        <w:t> :</w:t>
      </w:r>
    </w:p>
    <w:p w:rsidR="00C07252" w:rsidRDefault="00C07252" w:rsidP="00C07252">
      <w:pPr>
        <w:ind w:firstLine="708"/>
        <w:jc w:val="both"/>
      </w:pPr>
      <w:r w:rsidRPr="00C07252">
        <w:rPr>
          <w:noProof/>
          <w:lang w:eastAsia="fr-FR"/>
        </w:rPr>
        <w:drawing>
          <wp:inline distT="0" distB="0" distL="0" distR="0">
            <wp:extent cx="3640238" cy="1384485"/>
            <wp:effectExtent l="0" t="0" r="0" b="6350"/>
            <wp:docPr id="32" name="pasted-image.pdf"/>
            <wp:cNvGraphicFramePr/>
            <a:graphic xmlns:a="http://schemas.openxmlformats.org/drawingml/2006/main">
              <a:graphicData uri="http://schemas.openxmlformats.org/drawingml/2006/picture">
                <pic:pic xmlns:pic="http://schemas.openxmlformats.org/drawingml/2006/picture">
                  <pic:nvPicPr>
                    <pic:cNvPr id="32" name="pasted-image.pdf"/>
                    <pic:cNvPicPr/>
                  </pic:nvPicPr>
                  <pic:blipFill>
                    <a:blip r:embed="rId32">
                      <a:extLst/>
                    </a:blip>
                    <a:stretch>
                      <a:fillRect/>
                    </a:stretch>
                  </pic:blipFill>
                  <pic:spPr>
                    <a:xfrm>
                      <a:off x="0" y="0"/>
                      <a:ext cx="3641255" cy="1384872"/>
                    </a:xfrm>
                    <a:prstGeom prst="rect">
                      <a:avLst/>
                    </a:prstGeom>
                    <a:ln w="12700">
                      <a:miter lim="400000"/>
                    </a:ln>
                  </pic:spPr>
                </pic:pic>
              </a:graphicData>
            </a:graphic>
          </wp:inline>
        </w:drawing>
      </w:r>
    </w:p>
    <w:p w:rsidR="00FE4DD9" w:rsidRDefault="000E6760" w:rsidP="00FA2E80">
      <w:pPr>
        <w:ind w:left="1416" w:firstLine="708"/>
        <w:jc w:val="both"/>
      </w:pPr>
      <w:r>
        <w:rPr>
          <w:noProof/>
          <w:lang w:eastAsia="fr-FR"/>
        </w:rPr>
      </w:r>
      <w:r>
        <w:rPr>
          <w:noProof/>
          <w:lang w:eastAsia="fr-FR"/>
        </w:rPr>
        <w:pict>
          <v:group id="Group 36" o:spid="_x0000_s1033" style="width:273.85pt;height:136.55pt;mso-position-horizontal-relative:char;mso-position-vertical-relative:line" coordsize="43897,26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sted-image.pdf" o:spid="_x0000_s1035" type="#_x0000_t75" style="position:absolute;left:5605;top:2141;width:38292;height:244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f3UPEAAAA2gAAAA8AAABkcnMvZG93bnJldi54bWxEj09rAjEUxO+C3yE8oZdSs/Ug7WoUKVTa&#10;U1kVS2+PzXN3dfOyJNk//fZGEDwOM/MbZrkeTC06cr6yrOB1moAgzq2uuFBw2H++vIHwAVljbZkU&#10;/JOH9Wo8WmKqbc8ZdbtQiAhhn6KCMoQmldLnJRn0U9sQR+9kncEQpSukdthHuKnlLEnm0mDFcaHE&#10;hj5Kyi+71ijgrt8ez/XP+/Hv25xclj1v299WqafJsFmACDSER/je/tIKZnC7Em+AX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f3UPEAAAA2gAAAA8AAAAAAAAAAAAAAAAA&#10;nwIAAGRycy9kb3ducmV2LnhtbFBLBQYAAAAABAAEAPcAAACQAwAAAAA=&#10;" strokeweight="1pt">
              <v:stroke miterlimit="4"/>
              <v:imagedata r:id="rId33" o:title=""/>
            </v:shape>
            <v:shape id="pasted-image.pdf" o:spid="_x0000_s1034" type="#_x0000_t75" style="position:absolute;width:10386;height:48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Pg7DFAAAA2gAAAA8AAABkcnMvZG93bnJldi54bWxEj81qwzAQhO+FvIPYQG+1nBpKcaKE/DTU&#10;LeQQJ5fcFmtjm1grY6m206evCoUeh5n5hlmsRtOInjpXW1Ywi2IQxIXVNZcKzqf90ysI55E1NpZJ&#10;wZ0crJaThwWm2g58pD73pQgQdikqqLxvUyldUZFBF9mWOHhX2xn0QXal1B0OAW4a+RzHL9JgzWGh&#10;wpa2FRW3/Mso+G74o9D3w+Vtv/OfZiOzZHjPlHqcjus5CE+j/w//tTOtIIHfK+EGy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D4OwxQAAANoAAAAPAAAAAAAAAAAAAAAA&#10;AJ8CAABkcnMvZG93bnJldi54bWxQSwUGAAAAAAQABAD3AAAAkQMAAAAA&#10;" strokeweight="1pt">
              <v:stroke miterlimit="4"/>
              <v:imagedata r:id="rId34" o:title=""/>
            </v:shape>
            <w10:wrap type="none"/>
            <w10:anchorlock/>
          </v:group>
        </w:pict>
      </w:r>
    </w:p>
    <w:p w:rsidR="00C07252" w:rsidRPr="005B6AC1" w:rsidRDefault="00C71FD9" w:rsidP="005B6AC1">
      <w:pPr>
        <w:jc w:val="both"/>
        <w:rPr>
          <w:i/>
          <w:iCs/>
        </w:rPr>
      </w:pPr>
      <w:r w:rsidRPr="005B6AC1">
        <w:rPr>
          <w:i/>
          <w:iCs/>
        </w:rPr>
        <w:t xml:space="preserve">Schéma </w:t>
      </w:r>
      <w:r w:rsidR="005B6AC1" w:rsidRPr="005B6AC1">
        <w:rPr>
          <w:i/>
          <w:iCs/>
        </w:rPr>
        <w:t xml:space="preserve">3 </w:t>
      </w:r>
      <w:r w:rsidR="000E7A00" w:rsidRPr="005B6AC1">
        <w:rPr>
          <w:i/>
          <w:iCs/>
        </w:rPr>
        <w:t>: Exemple</w:t>
      </w:r>
      <w:r w:rsidR="00FE4DD9" w:rsidRPr="005B6AC1">
        <w:rPr>
          <w:i/>
          <w:iCs/>
        </w:rPr>
        <w:t>s</w:t>
      </w:r>
      <w:r w:rsidR="000E7A00" w:rsidRPr="005B6AC1">
        <w:rPr>
          <w:i/>
          <w:iCs/>
        </w:rPr>
        <w:t xml:space="preserve"> de mise en œuvre de WSUD par la ville de Lyon (issu du guide pratique aménagement et eaux pluviales sur le territoire du Grand Lyon)</w:t>
      </w:r>
    </w:p>
    <w:p w:rsidR="000E7A00" w:rsidRDefault="000E7A00" w:rsidP="00C07252">
      <w:pPr>
        <w:jc w:val="both"/>
      </w:pPr>
    </w:p>
    <w:p w:rsidR="008E0ABB" w:rsidRDefault="004B3C2E" w:rsidP="008E0ABB">
      <w:pPr>
        <w:jc w:val="both"/>
      </w:pPr>
      <w:r>
        <w:t>Le WSUD est un procédé extrêmement flexible, ce qui lui a permis d’être repris par de nombreux pays européens</w:t>
      </w:r>
      <w:r w:rsidR="005B364E">
        <w:t xml:space="preserve"> tels que la France et l’Allemagne </w:t>
      </w:r>
      <w:r w:rsidR="00EC70CA">
        <w:t>ainsi qu’</w:t>
      </w:r>
      <w:r w:rsidR="005B364E">
        <w:t>au Canada et aux Etats-Unis</w:t>
      </w:r>
      <w:r w:rsidR="00EC70CA">
        <w:t>.</w:t>
      </w:r>
      <w:r w:rsidR="00EC31EB">
        <w:t xml:space="preserve"> I</w:t>
      </w:r>
      <w:r w:rsidR="00822FFC">
        <w:t>l est applicable sur toutes sortes d’infrastructures, qu’il s’agisse de bords de routes, d’amélioration de systèmes de drainage, de nouvelles constructions à usage d’habitation ou enc</w:t>
      </w:r>
      <w:r w:rsidR="004D095F">
        <w:t>ore sur des logements existants, par exemple.</w:t>
      </w:r>
    </w:p>
    <w:p w:rsidR="00782450" w:rsidRDefault="000177FF" w:rsidP="00A43A3A">
      <w:pPr>
        <w:jc w:val="both"/>
      </w:pPr>
      <w:r>
        <w:t>En ce qui concerne les toitures végétales, plus précisément</w:t>
      </w:r>
      <w:r w:rsidR="00782450">
        <w:t xml:space="preserve">, voilà un tableau </w:t>
      </w:r>
      <w:r w:rsidR="00A43A3A">
        <w:t>indicatif</w:t>
      </w:r>
      <w:r w:rsidR="00782450">
        <w:t xml:space="preserve"> de ce qui se fait et de leur coût de revient</w:t>
      </w:r>
      <w:r w:rsidR="00431B95">
        <w:t xml:space="preserve"> (en 2010)</w:t>
      </w:r>
      <w:r>
        <w:t> :</w:t>
      </w:r>
    </w:p>
    <w:p w:rsidR="00782450" w:rsidRDefault="00782450" w:rsidP="008E0ABB">
      <w:pPr>
        <w:jc w:val="both"/>
      </w:pPr>
    </w:p>
    <w:tbl>
      <w:tblPr>
        <w:tblStyle w:val="Grilledutableau"/>
        <w:tblW w:w="9067" w:type="dxa"/>
        <w:tblLayout w:type="fixed"/>
        <w:tblLook w:val="04A0"/>
      </w:tblPr>
      <w:tblGrid>
        <w:gridCol w:w="1034"/>
        <w:gridCol w:w="954"/>
        <w:gridCol w:w="885"/>
        <w:gridCol w:w="1130"/>
        <w:gridCol w:w="1073"/>
        <w:gridCol w:w="2290"/>
        <w:gridCol w:w="1701"/>
      </w:tblGrid>
      <w:tr w:rsidR="0066435F" w:rsidTr="0038529E">
        <w:tc>
          <w:tcPr>
            <w:tcW w:w="1034" w:type="dxa"/>
          </w:tcPr>
          <w:p w:rsidR="0066435F" w:rsidRPr="00FA5D67" w:rsidRDefault="0066435F" w:rsidP="00FA5D67">
            <w:pPr>
              <w:jc w:val="both"/>
              <w:rPr>
                <w:sz w:val="20"/>
                <w:szCs w:val="20"/>
              </w:rPr>
            </w:pPr>
            <w:r w:rsidRPr="00FA5D67">
              <w:rPr>
                <w:sz w:val="20"/>
                <w:szCs w:val="20"/>
              </w:rPr>
              <w:t>Types de toitures</w:t>
            </w:r>
          </w:p>
        </w:tc>
        <w:tc>
          <w:tcPr>
            <w:tcW w:w="954" w:type="dxa"/>
          </w:tcPr>
          <w:p w:rsidR="0066435F" w:rsidRPr="00FA5D67" w:rsidRDefault="0066435F" w:rsidP="00FA5D67">
            <w:pPr>
              <w:jc w:val="both"/>
              <w:rPr>
                <w:sz w:val="20"/>
                <w:szCs w:val="20"/>
              </w:rPr>
            </w:pPr>
            <w:r>
              <w:rPr>
                <w:sz w:val="20"/>
                <w:szCs w:val="20"/>
              </w:rPr>
              <w:t>Poids saturé d’eau (kg/m2)</w:t>
            </w:r>
          </w:p>
        </w:tc>
        <w:tc>
          <w:tcPr>
            <w:tcW w:w="885" w:type="dxa"/>
          </w:tcPr>
          <w:p w:rsidR="0066435F" w:rsidRPr="00FA5D67" w:rsidRDefault="0066435F" w:rsidP="00FA5D67">
            <w:pPr>
              <w:jc w:val="both"/>
              <w:rPr>
                <w:sz w:val="20"/>
                <w:szCs w:val="20"/>
              </w:rPr>
            </w:pPr>
            <w:r>
              <w:rPr>
                <w:sz w:val="20"/>
                <w:szCs w:val="20"/>
              </w:rPr>
              <w:t>Prix au m2 (2010) en Euros</w:t>
            </w:r>
          </w:p>
        </w:tc>
        <w:tc>
          <w:tcPr>
            <w:tcW w:w="1130" w:type="dxa"/>
          </w:tcPr>
          <w:p w:rsidR="0066435F" w:rsidRDefault="0066435F" w:rsidP="00FA5D67">
            <w:pPr>
              <w:jc w:val="both"/>
              <w:rPr>
                <w:sz w:val="20"/>
                <w:szCs w:val="20"/>
              </w:rPr>
            </w:pPr>
            <w:r>
              <w:rPr>
                <w:sz w:val="20"/>
                <w:szCs w:val="20"/>
              </w:rPr>
              <w:t>Coût d’entretien (2010)</w:t>
            </w:r>
            <w:r w:rsidR="00F61591">
              <w:rPr>
                <w:sz w:val="20"/>
                <w:szCs w:val="20"/>
              </w:rPr>
              <w:t xml:space="preserve"> en Euros</w:t>
            </w:r>
          </w:p>
        </w:tc>
        <w:tc>
          <w:tcPr>
            <w:tcW w:w="1073" w:type="dxa"/>
          </w:tcPr>
          <w:p w:rsidR="0066435F" w:rsidRPr="00FA5D67" w:rsidRDefault="0066435F" w:rsidP="00FA5D67">
            <w:pPr>
              <w:jc w:val="both"/>
              <w:rPr>
                <w:sz w:val="20"/>
                <w:szCs w:val="20"/>
              </w:rPr>
            </w:pPr>
            <w:r>
              <w:rPr>
                <w:sz w:val="20"/>
                <w:szCs w:val="20"/>
              </w:rPr>
              <w:t>Mise en œuvre</w:t>
            </w:r>
          </w:p>
        </w:tc>
        <w:tc>
          <w:tcPr>
            <w:tcW w:w="2290" w:type="dxa"/>
          </w:tcPr>
          <w:p w:rsidR="0066435F" w:rsidRPr="00FA5D67" w:rsidRDefault="0066435F" w:rsidP="00FA5D67">
            <w:pPr>
              <w:jc w:val="both"/>
              <w:rPr>
                <w:sz w:val="20"/>
                <w:szCs w:val="20"/>
              </w:rPr>
            </w:pPr>
            <w:r>
              <w:rPr>
                <w:sz w:val="20"/>
                <w:szCs w:val="20"/>
              </w:rPr>
              <w:t>Gestion</w:t>
            </w:r>
          </w:p>
        </w:tc>
        <w:tc>
          <w:tcPr>
            <w:tcW w:w="1701" w:type="dxa"/>
          </w:tcPr>
          <w:p w:rsidR="0066435F" w:rsidRPr="00FA5D67" w:rsidRDefault="0066435F" w:rsidP="00FA5D67">
            <w:pPr>
              <w:jc w:val="both"/>
              <w:rPr>
                <w:sz w:val="20"/>
                <w:szCs w:val="20"/>
              </w:rPr>
            </w:pPr>
            <w:r>
              <w:rPr>
                <w:sz w:val="20"/>
                <w:szCs w:val="20"/>
              </w:rPr>
              <w:t>Commentaires</w:t>
            </w:r>
          </w:p>
        </w:tc>
      </w:tr>
      <w:tr w:rsidR="0066435F" w:rsidTr="0038529E">
        <w:tc>
          <w:tcPr>
            <w:tcW w:w="1034" w:type="dxa"/>
          </w:tcPr>
          <w:p w:rsidR="0066435F" w:rsidRPr="00FA5D67" w:rsidRDefault="0066435F" w:rsidP="00FA5D67">
            <w:pPr>
              <w:jc w:val="both"/>
              <w:rPr>
                <w:sz w:val="20"/>
                <w:szCs w:val="20"/>
              </w:rPr>
            </w:pPr>
            <w:r>
              <w:rPr>
                <w:sz w:val="20"/>
                <w:szCs w:val="20"/>
              </w:rPr>
              <w:t>Gravier</w:t>
            </w:r>
          </w:p>
        </w:tc>
        <w:tc>
          <w:tcPr>
            <w:tcW w:w="954" w:type="dxa"/>
          </w:tcPr>
          <w:p w:rsidR="0066435F" w:rsidRPr="00FA5D67" w:rsidRDefault="0066435F" w:rsidP="0066435F">
            <w:pPr>
              <w:jc w:val="both"/>
              <w:rPr>
                <w:sz w:val="20"/>
                <w:szCs w:val="20"/>
              </w:rPr>
            </w:pPr>
            <w:r>
              <w:rPr>
                <w:sz w:val="20"/>
                <w:szCs w:val="20"/>
              </w:rPr>
              <w:t>130</w:t>
            </w:r>
          </w:p>
        </w:tc>
        <w:tc>
          <w:tcPr>
            <w:tcW w:w="885" w:type="dxa"/>
          </w:tcPr>
          <w:p w:rsidR="0066435F" w:rsidRPr="00FA5D67" w:rsidRDefault="0066435F" w:rsidP="00FA5D67">
            <w:pPr>
              <w:jc w:val="both"/>
              <w:rPr>
                <w:sz w:val="20"/>
                <w:szCs w:val="20"/>
              </w:rPr>
            </w:pPr>
            <w:r>
              <w:rPr>
                <w:sz w:val="20"/>
                <w:szCs w:val="20"/>
              </w:rPr>
              <w:t>10</w:t>
            </w:r>
          </w:p>
        </w:tc>
        <w:tc>
          <w:tcPr>
            <w:tcW w:w="1130" w:type="dxa"/>
          </w:tcPr>
          <w:p w:rsidR="0066435F" w:rsidRPr="00FA5D67" w:rsidRDefault="00F61591" w:rsidP="00FA5D67">
            <w:pPr>
              <w:jc w:val="both"/>
              <w:rPr>
                <w:sz w:val="20"/>
                <w:szCs w:val="20"/>
              </w:rPr>
            </w:pPr>
            <w:r>
              <w:rPr>
                <w:sz w:val="20"/>
                <w:szCs w:val="20"/>
              </w:rPr>
              <w:t>6</w:t>
            </w:r>
          </w:p>
        </w:tc>
        <w:tc>
          <w:tcPr>
            <w:tcW w:w="1073" w:type="dxa"/>
          </w:tcPr>
          <w:p w:rsidR="0066435F" w:rsidRPr="00FA5D67" w:rsidRDefault="00C0600C" w:rsidP="00FA5D67">
            <w:pPr>
              <w:jc w:val="both"/>
              <w:rPr>
                <w:sz w:val="20"/>
                <w:szCs w:val="20"/>
              </w:rPr>
            </w:pPr>
            <w:r>
              <w:rPr>
                <w:sz w:val="20"/>
                <w:szCs w:val="20"/>
              </w:rPr>
              <w:t>Facile</w:t>
            </w:r>
          </w:p>
        </w:tc>
        <w:tc>
          <w:tcPr>
            <w:tcW w:w="2290" w:type="dxa"/>
          </w:tcPr>
          <w:p w:rsidR="0066435F" w:rsidRPr="00FA5D67" w:rsidRDefault="00362053" w:rsidP="0038529E">
            <w:pPr>
              <w:rPr>
                <w:sz w:val="20"/>
                <w:szCs w:val="20"/>
              </w:rPr>
            </w:pPr>
            <w:r>
              <w:rPr>
                <w:sz w:val="20"/>
                <w:szCs w:val="20"/>
              </w:rPr>
              <w:t>Evacuation des adventices</w:t>
            </w:r>
          </w:p>
        </w:tc>
        <w:tc>
          <w:tcPr>
            <w:tcW w:w="1701" w:type="dxa"/>
          </w:tcPr>
          <w:p w:rsidR="0066435F" w:rsidRPr="00FA5D67" w:rsidRDefault="0066435F" w:rsidP="00FA5D67">
            <w:pPr>
              <w:jc w:val="both"/>
              <w:rPr>
                <w:sz w:val="20"/>
                <w:szCs w:val="20"/>
              </w:rPr>
            </w:pPr>
          </w:p>
        </w:tc>
      </w:tr>
      <w:tr w:rsidR="0066435F" w:rsidTr="0038529E">
        <w:tc>
          <w:tcPr>
            <w:tcW w:w="1034" w:type="dxa"/>
          </w:tcPr>
          <w:p w:rsidR="0066435F" w:rsidRPr="00FA5D67" w:rsidRDefault="0066435F" w:rsidP="00FA5D67">
            <w:pPr>
              <w:jc w:val="both"/>
              <w:rPr>
                <w:sz w:val="20"/>
                <w:szCs w:val="20"/>
              </w:rPr>
            </w:pPr>
            <w:r>
              <w:rPr>
                <w:sz w:val="20"/>
                <w:szCs w:val="20"/>
              </w:rPr>
              <w:t>Extensive</w:t>
            </w:r>
          </w:p>
        </w:tc>
        <w:tc>
          <w:tcPr>
            <w:tcW w:w="954" w:type="dxa"/>
          </w:tcPr>
          <w:p w:rsidR="0066435F" w:rsidRPr="00FA5D67" w:rsidRDefault="0066435F" w:rsidP="00FA5D67">
            <w:pPr>
              <w:jc w:val="both"/>
              <w:rPr>
                <w:sz w:val="20"/>
                <w:szCs w:val="20"/>
              </w:rPr>
            </w:pPr>
            <w:r>
              <w:rPr>
                <w:sz w:val="20"/>
                <w:szCs w:val="20"/>
              </w:rPr>
              <w:t>40-150</w:t>
            </w:r>
          </w:p>
        </w:tc>
        <w:tc>
          <w:tcPr>
            <w:tcW w:w="885" w:type="dxa"/>
          </w:tcPr>
          <w:p w:rsidR="0066435F" w:rsidRPr="00FA5D67" w:rsidRDefault="0066435F" w:rsidP="00FA5D67">
            <w:pPr>
              <w:jc w:val="both"/>
              <w:rPr>
                <w:sz w:val="20"/>
                <w:szCs w:val="20"/>
              </w:rPr>
            </w:pPr>
            <w:r>
              <w:rPr>
                <w:sz w:val="20"/>
                <w:szCs w:val="20"/>
              </w:rPr>
              <w:t>35-80</w:t>
            </w:r>
          </w:p>
        </w:tc>
        <w:tc>
          <w:tcPr>
            <w:tcW w:w="1130" w:type="dxa"/>
          </w:tcPr>
          <w:p w:rsidR="0066435F" w:rsidRPr="00FA5D67" w:rsidRDefault="00F61591" w:rsidP="00FA5D67">
            <w:pPr>
              <w:jc w:val="both"/>
              <w:rPr>
                <w:sz w:val="20"/>
                <w:szCs w:val="20"/>
              </w:rPr>
            </w:pPr>
            <w:r>
              <w:rPr>
                <w:sz w:val="20"/>
                <w:szCs w:val="20"/>
              </w:rPr>
              <w:t>8-30</w:t>
            </w:r>
          </w:p>
        </w:tc>
        <w:tc>
          <w:tcPr>
            <w:tcW w:w="1073" w:type="dxa"/>
          </w:tcPr>
          <w:p w:rsidR="0066435F" w:rsidRPr="00FA5D67" w:rsidRDefault="00C0600C" w:rsidP="00FA5D67">
            <w:pPr>
              <w:jc w:val="both"/>
              <w:rPr>
                <w:sz w:val="20"/>
                <w:szCs w:val="20"/>
              </w:rPr>
            </w:pPr>
            <w:r>
              <w:rPr>
                <w:sz w:val="20"/>
                <w:szCs w:val="20"/>
              </w:rPr>
              <w:t xml:space="preserve">Facile </w:t>
            </w:r>
          </w:p>
        </w:tc>
        <w:tc>
          <w:tcPr>
            <w:tcW w:w="2290" w:type="dxa"/>
          </w:tcPr>
          <w:p w:rsidR="0066435F" w:rsidRPr="00FA5D67" w:rsidRDefault="00362053" w:rsidP="0038529E">
            <w:pPr>
              <w:rPr>
                <w:sz w:val="20"/>
                <w:szCs w:val="20"/>
              </w:rPr>
            </w:pPr>
            <w:r>
              <w:rPr>
                <w:sz w:val="20"/>
                <w:szCs w:val="20"/>
              </w:rPr>
              <w:t>Evacuation des adventices</w:t>
            </w:r>
          </w:p>
        </w:tc>
        <w:tc>
          <w:tcPr>
            <w:tcW w:w="1701" w:type="dxa"/>
          </w:tcPr>
          <w:p w:rsidR="0066435F" w:rsidRPr="00FA5D67" w:rsidRDefault="0066435F" w:rsidP="00FA5D67">
            <w:pPr>
              <w:jc w:val="both"/>
              <w:rPr>
                <w:sz w:val="20"/>
                <w:szCs w:val="20"/>
              </w:rPr>
            </w:pPr>
          </w:p>
        </w:tc>
      </w:tr>
      <w:tr w:rsidR="0066435F" w:rsidTr="0038529E">
        <w:tc>
          <w:tcPr>
            <w:tcW w:w="1034" w:type="dxa"/>
          </w:tcPr>
          <w:p w:rsidR="0066435F" w:rsidRPr="00FA5D67" w:rsidRDefault="0066435F" w:rsidP="00FA5D67">
            <w:pPr>
              <w:jc w:val="both"/>
              <w:rPr>
                <w:sz w:val="20"/>
                <w:szCs w:val="20"/>
              </w:rPr>
            </w:pPr>
            <w:r>
              <w:rPr>
                <w:sz w:val="20"/>
                <w:szCs w:val="20"/>
              </w:rPr>
              <w:t>Extensive en pente</w:t>
            </w:r>
          </w:p>
        </w:tc>
        <w:tc>
          <w:tcPr>
            <w:tcW w:w="954" w:type="dxa"/>
          </w:tcPr>
          <w:p w:rsidR="0066435F" w:rsidRPr="00FA5D67" w:rsidRDefault="0066435F" w:rsidP="00FA5D67">
            <w:pPr>
              <w:jc w:val="both"/>
              <w:rPr>
                <w:sz w:val="20"/>
                <w:szCs w:val="20"/>
              </w:rPr>
            </w:pPr>
            <w:r>
              <w:rPr>
                <w:sz w:val="20"/>
                <w:szCs w:val="20"/>
              </w:rPr>
              <w:t>40-120</w:t>
            </w:r>
          </w:p>
        </w:tc>
        <w:tc>
          <w:tcPr>
            <w:tcW w:w="885" w:type="dxa"/>
          </w:tcPr>
          <w:p w:rsidR="0066435F" w:rsidRPr="00FA5D67" w:rsidRDefault="0066435F" w:rsidP="00FA5D67">
            <w:pPr>
              <w:jc w:val="both"/>
              <w:rPr>
                <w:sz w:val="20"/>
                <w:szCs w:val="20"/>
              </w:rPr>
            </w:pPr>
            <w:r>
              <w:rPr>
                <w:sz w:val="20"/>
                <w:szCs w:val="20"/>
              </w:rPr>
              <w:t>35-150</w:t>
            </w:r>
          </w:p>
        </w:tc>
        <w:tc>
          <w:tcPr>
            <w:tcW w:w="1130" w:type="dxa"/>
          </w:tcPr>
          <w:p w:rsidR="0066435F" w:rsidRPr="00FA5D67" w:rsidRDefault="00F61591" w:rsidP="00FA5D67">
            <w:pPr>
              <w:jc w:val="both"/>
              <w:rPr>
                <w:sz w:val="20"/>
                <w:szCs w:val="20"/>
              </w:rPr>
            </w:pPr>
            <w:r>
              <w:rPr>
                <w:sz w:val="20"/>
                <w:szCs w:val="20"/>
              </w:rPr>
              <w:t xml:space="preserve">Variable </w:t>
            </w:r>
          </w:p>
        </w:tc>
        <w:tc>
          <w:tcPr>
            <w:tcW w:w="1073" w:type="dxa"/>
          </w:tcPr>
          <w:p w:rsidR="0066435F" w:rsidRPr="00FA5D67" w:rsidRDefault="00C0600C" w:rsidP="00FA5D67">
            <w:pPr>
              <w:jc w:val="both"/>
              <w:rPr>
                <w:sz w:val="20"/>
                <w:szCs w:val="20"/>
              </w:rPr>
            </w:pPr>
            <w:r>
              <w:rPr>
                <w:sz w:val="20"/>
                <w:szCs w:val="20"/>
              </w:rPr>
              <w:t>Technique</w:t>
            </w:r>
          </w:p>
        </w:tc>
        <w:tc>
          <w:tcPr>
            <w:tcW w:w="2290" w:type="dxa"/>
          </w:tcPr>
          <w:p w:rsidR="0066435F" w:rsidRPr="00FA5D67" w:rsidRDefault="00362053" w:rsidP="0038529E">
            <w:pPr>
              <w:rPr>
                <w:sz w:val="20"/>
                <w:szCs w:val="20"/>
              </w:rPr>
            </w:pPr>
            <w:r>
              <w:rPr>
                <w:sz w:val="20"/>
                <w:szCs w:val="20"/>
              </w:rPr>
              <w:t>Evacuation des adventices</w:t>
            </w:r>
          </w:p>
        </w:tc>
        <w:tc>
          <w:tcPr>
            <w:tcW w:w="1701" w:type="dxa"/>
          </w:tcPr>
          <w:p w:rsidR="0066435F" w:rsidRPr="00FA5D67" w:rsidRDefault="0066435F" w:rsidP="00FA5D67">
            <w:pPr>
              <w:jc w:val="both"/>
              <w:rPr>
                <w:sz w:val="20"/>
                <w:szCs w:val="20"/>
              </w:rPr>
            </w:pPr>
          </w:p>
        </w:tc>
      </w:tr>
      <w:tr w:rsidR="0066435F" w:rsidTr="0038529E">
        <w:tc>
          <w:tcPr>
            <w:tcW w:w="1034" w:type="dxa"/>
          </w:tcPr>
          <w:p w:rsidR="0066435F" w:rsidRPr="00FA5D67" w:rsidRDefault="0066435F" w:rsidP="0066435F">
            <w:pPr>
              <w:jc w:val="both"/>
              <w:rPr>
                <w:sz w:val="20"/>
                <w:szCs w:val="20"/>
              </w:rPr>
            </w:pPr>
            <w:r>
              <w:rPr>
                <w:sz w:val="20"/>
                <w:szCs w:val="20"/>
              </w:rPr>
              <w:t>Semi-intensive</w:t>
            </w:r>
          </w:p>
        </w:tc>
        <w:tc>
          <w:tcPr>
            <w:tcW w:w="954" w:type="dxa"/>
          </w:tcPr>
          <w:p w:rsidR="0066435F" w:rsidRPr="00FA5D67" w:rsidRDefault="0066435F" w:rsidP="00FA5D67">
            <w:pPr>
              <w:jc w:val="both"/>
              <w:rPr>
                <w:sz w:val="20"/>
                <w:szCs w:val="20"/>
              </w:rPr>
            </w:pPr>
            <w:r>
              <w:rPr>
                <w:sz w:val="20"/>
                <w:szCs w:val="20"/>
              </w:rPr>
              <w:t>150-300</w:t>
            </w:r>
          </w:p>
        </w:tc>
        <w:tc>
          <w:tcPr>
            <w:tcW w:w="885" w:type="dxa"/>
          </w:tcPr>
          <w:p w:rsidR="0066435F" w:rsidRPr="00FA5D67" w:rsidRDefault="0066435F" w:rsidP="00FA5D67">
            <w:pPr>
              <w:jc w:val="both"/>
              <w:rPr>
                <w:sz w:val="20"/>
                <w:szCs w:val="20"/>
              </w:rPr>
            </w:pPr>
            <w:r>
              <w:rPr>
                <w:sz w:val="20"/>
                <w:szCs w:val="20"/>
              </w:rPr>
              <w:t>35-100</w:t>
            </w:r>
          </w:p>
        </w:tc>
        <w:tc>
          <w:tcPr>
            <w:tcW w:w="1130" w:type="dxa"/>
          </w:tcPr>
          <w:p w:rsidR="0066435F" w:rsidRPr="00FA5D67" w:rsidRDefault="00F61591" w:rsidP="00FA5D67">
            <w:pPr>
              <w:jc w:val="both"/>
              <w:rPr>
                <w:sz w:val="20"/>
                <w:szCs w:val="20"/>
              </w:rPr>
            </w:pPr>
            <w:r>
              <w:rPr>
                <w:sz w:val="20"/>
                <w:szCs w:val="20"/>
              </w:rPr>
              <w:t>10-30</w:t>
            </w:r>
          </w:p>
        </w:tc>
        <w:tc>
          <w:tcPr>
            <w:tcW w:w="1073" w:type="dxa"/>
          </w:tcPr>
          <w:p w:rsidR="00C0600C" w:rsidRPr="00FA5D67" w:rsidRDefault="00C0600C" w:rsidP="00C0600C">
            <w:pPr>
              <w:jc w:val="both"/>
              <w:rPr>
                <w:sz w:val="20"/>
                <w:szCs w:val="20"/>
              </w:rPr>
            </w:pPr>
            <w:r>
              <w:rPr>
                <w:sz w:val="20"/>
                <w:szCs w:val="20"/>
              </w:rPr>
              <w:t>Facile à complexe</w:t>
            </w:r>
          </w:p>
        </w:tc>
        <w:tc>
          <w:tcPr>
            <w:tcW w:w="2290" w:type="dxa"/>
          </w:tcPr>
          <w:p w:rsidR="0066435F" w:rsidRPr="00FA5D67" w:rsidRDefault="00362053" w:rsidP="0038529E">
            <w:pPr>
              <w:rPr>
                <w:sz w:val="20"/>
                <w:szCs w:val="20"/>
              </w:rPr>
            </w:pPr>
            <w:r>
              <w:rPr>
                <w:sz w:val="20"/>
                <w:szCs w:val="20"/>
              </w:rPr>
              <w:t>Evacuation des adventices et fauche</w:t>
            </w:r>
          </w:p>
        </w:tc>
        <w:tc>
          <w:tcPr>
            <w:tcW w:w="1701" w:type="dxa"/>
          </w:tcPr>
          <w:p w:rsidR="0066435F" w:rsidRPr="00FA5D67" w:rsidRDefault="0066435F" w:rsidP="00FA5D67">
            <w:pPr>
              <w:jc w:val="both"/>
              <w:rPr>
                <w:sz w:val="20"/>
                <w:szCs w:val="20"/>
              </w:rPr>
            </w:pPr>
          </w:p>
        </w:tc>
      </w:tr>
      <w:tr w:rsidR="0066435F" w:rsidTr="0038529E">
        <w:tc>
          <w:tcPr>
            <w:tcW w:w="1034" w:type="dxa"/>
          </w:tcPr>
          <w:p w:rsidR="0066435F" w:rsidRPr="00FA5D67" w:rsidRDefault="0066435F" w:rsidP="00FA5D67">
            <w:pPr>
              <w:jc w:val="both"/>
              <w:rPr>
                <w:sz w:val="20"/>
                <w:szCs w:val="20"/>
              </w:rPr>
            </w:pPr>
            <w:r>
              <w:rPr>
                <w:sz w:val="20"/>
                <w:szCs w:val="20"/>
              </w:rPr>
              <w:t>Intensive</w:t>
            </w:r>
          </w:p>
        </w:tc>
        <w:tc>
          <w:tcPr>
            <w:tcW w:w="954" w:type="dxa"/>
          </w:tcPr>
          <w:p w:rsidR="0066435F" w:rsidRPr="00FA5D67" w:rsidRDefault="0066435F" w:rsidP="00FA5D67">
            <w:pPr>
              <w:jc w:val="both"/>
              <w:rPr>
                <w:sz w:val="20"/>
                <w:szCs w:val="20"/>
              </w:rPr>
            </w:pPr>
            <w:r>
              <w:rPr>
                <w:sz w:val="20"/>
                <w:szCs w:val="20"/>
              </w:rPr>
              <w:t>200-900</w:t>
            </w:r>
          </w:p>
        </w:tc>
        <w:tc>
          <w:tcPr>
            <w:tcW w:w="885" w:type="dxa"/>
          </w:tcPr>
          <w:p w:rsidR="0066435F" w:rsidRPr="00FA5D67" w:rsidRDefault="0066435F" w:rsidP="00FA5D67">
            <w:pPr>
              <w:jc w:val="both"/>
              <w:rPr>
                <w:sz w:val="20"/>
                <w:szCs w:val="20"/>
              </w:rPr>
            </w:pPr>
            <w:r>
              <w:rPr>
                <w:sz w:val="20"/>
                <w:szCs w:val="20"/>
              </w:rPr>
              <w:t>50-100</w:t>
            </w:r>
          </w:p>
        </w:tc>
        <w:tc>
          <w:tcPr>
            <w:tcW w:w="1130" w:type="dxa"/>
          </w:tcPr>
          <w:p w:rsidR="0066435F" w:rsidRPr="00FA5D67" w:rsidRDefault="00F61591" w:rsidP="00FA5D67">
            <w:pPr>
              <w:jc w:val="both"/>
              <w:rPr>
                <w:sz w:val="20"/>
                <w:szCs w:val="20"/>
              </w:rPr>
            </w:pPr>
            <w:r>
              <w:rPr>
                <w:sz w:val="20"/>
                <w:szCs w:val="20"/>
              </w:rPr>
              <w:t>30</w:t>
            </w:r>
          </w:p>
        </w:tc>
        <w:tc>
          <w:tcPr>
            <w:tcW w:w="1073" w:type="dxa"/>
          </w:tcPr>
          <w:p w:rsidR="0066435F" w:rsidRPr="00FA5D67" w:rsidRDefault="00C0600C" w:rsidP="00FA5D67">
            <w:pPr>
              <w:jc w:val="both"/>
              <w:rPr>
                <w:sz w:val="20"/>
                <w:szCs w:val="20"/>
              </w:rPr>
            </w:pPr>
            <w:r>
              <w:rPr>
                <w:sz w:val="20"/>
                <w:szCs w:val="20"/>
              </w:rPr>
              <w:t xml:space="preserve">Complexe </w:t>
            </w:r>
          </w:p>
        </w:tc>
        <w:tc>
          <w:tcPr>
            <w:tcW w:w="2290" w:type="dxa"/>
          </w:tcPr>
          <w:p w:rsidR="0066435F" w:rsidRPr="00FA5D67" w:rsidRDefault="00362053" w:rsidP="0038529E">
            <w:pPr>
              <w:rPr>
                <w:sz w:val="20"/>
                <w:szCs w:val="20"/>
              </w:rPr>
            </w:pPr>
            <w:r>
              <w:rPr>
                <w:sz w:val="20"/>
                <w:szCs w:val="20"/>
              </w:rPr>
              <w:t>Evacuation des adventices et fauche, éventuellement arrosage</w:t>
            </w:r>
          </w:p>
        </w:tc>
        <w:tc>
          <w:tcPr>
            <w:tcW w:w="1701" w:type="dxa"/>
          </w:tcPr>
          <w:p w:rsidR="0066435F" w:rsidRPr="00FA5D67" w:rsidRDefault="0066435F" w:rsidP="00FA5D67">
            <w:pPr>
              <w:jc w:val="both"/>
              <w:rPr>
                <w:sz w:val="20"/>
                <w:szCs w:val="20"/>
              </w:rPr>
            </w:pPr>
          </w:p>
        </w:tc>
      </w:tr>
      <w:tr w:rsidR="0066435F" w:rsidTr="0038529E">
        <w:tc>
          <w:tcPr>
            <w:tcW w:w="1034" w:type="dxa"/>
          </w:tcPr>
          <w:p w:rsidR="0066435F" w:rsidRPr="00FA5D67" w:rsidRDefault="0066435F" w:rsidP="00FA5D67">
            <w:pPr>
              <w:jc w:val="both"/>
              <w:rPr>
                <w:sz w:val="20"/>
                <w:szCs w:val="20"/>
              </w:rPr>
            </w:pPr>
            <w:r>
              <w:rPr>
                <w:sz w:val="20"/>
                <w:szCs w:val="20"/>
              </w:rPr>
              <w:t>Jardin sur dalle</w:t>
            </w:r>
          </w:p>
        </w:tc>
        <w:tc>
          <w:tcPr>
            <w:tcW w:w="954" w:type="dxa"/>
          </w:tcPr>
          <w:p w:rsidR="0066435F" w:rsidRPr="00FA5D67" w:rsidRDefault="0066435F" w:rsidP="00FA5D67">
            <w:pPr>
              <w:jc w:val="both"/>
              <w:rPr>
                <w:sz w:val="20"/>
                <w:szCs w:val="20"/>
              </w:rPr>
            </w:pPr>
            <w:r>
              <w:rPr>
                <w:sz w:val="20"/>
                <w:szCs w:val="20"/>
              </w:rPr>
              <w:t>Plus de 1200</w:t>
            </w:r>
          </w:p>
        </w:tc>
        <w:tc>
          <w:tcPr>
            <w:tcW w:w="885" w:type="dxa"/>
          </w:tcPr>
          <w:p w:rsidR="0066435F" w:rsidRPr="00FA5D67" w:rsidRDefault="0066435F" w:rsidP="00FA5D67">
            <w:pPr>
              <w:jc w:val="both"/>
              <w:rPr>
                <w:sz w:val="20"/>
                <w:szCs w:val="20"/>
              </w:rPr>
            </w:pPr>
            <w:r>
              <w:rPr>
                <w:sz w:val="20"/>
                <w:szCs w:val="20"/>
              </w:rPr>
              <w:t>85-300</w:t>
            </w:r>
          </w:p>
        </w:tc>
        <w:tc>
          <w:tcPr>
            <w:tcW w:w="1130" w:type="dxa"/>
          </w:tcPr>
          <w:p w:rsidR="0066435F" w:rsidRPr="00FA5D67" w:rsidRDefault="00F61591" w:rsidP="00FA5D67">
            <w:pPr>
              <w:jc w:val="both"/>
              <w:rPr>
                <w:sz w:val="20"/>
                <w:szCs w:val="20"/>
              </w:rPr>
            </w:pPr>
            <w:r>
              <w:rPr>
                <w:sz w:val="20"/>
                <w:szCs w:val="20"/>
              </w:rPr>
              <w:t>30</w:t>
            </w:r>
          </w:p>
        </w:tc>
        <w:tc>
          <w:tcPr>
            <w:tcW w:w="1073" w:type="dxa"/>
          </w:tcPr>
          <w:p w:rsidR="0066435F" w:rsidRPr="00FA5D67" w:rsidRDefault="00C0600C" w:rsidP="00FA5D67">
            <w:pPr>
              <w:jc w:val="both"/>
              <w:rPr>
                <w:sz w:val="20"/>
                <w:szCs w:val="20"/>
              </w:rPr>
            </w:pPr>
            <w:r>
              <w:rPr>
                <w:sz w:val="20"/>
                <w:szCs w:val="20"/>
              </w:rPr>
              <w:t>Technique et complexe</w:t>
            </w:r>
          </w:p>
        </w:tc>
        <w:tc>
          <w:tcPr>
            <w:tcW w:w="2290" w:type="dxa"/>
          </w:tcPr>
          <w:p w:rsidR="0066435F" w:rsidRPr="00FA5D67" w:rsidRDefault="00362053" w:rsidP="0038529E">
            <w:pPr>
              <w:rPr>
                <w:sz w:val="20"/>
                <w:szCs w:val="20"/>
              </w:rPr>
            </w:pPr>
            <w:r>
              <w:rPr>
                <w:sz w:val="20"/>
                <w:szCs w:val="20"/>
              </w:rPr>
              <w:t>Entretien d’un jardin avec ou sans arrosage</w:t>
            </w:r>
          </w:p>
        </w:tc>
        <w:tc>
          <w:tcPr>
            <w:tcW w:w="1701" w:type="dxa"/>
          </w:tcPr>
          <w:p w:rsidR="0066435F" w:rsidRPr="00FA5D67" w:rsidRDefault="005C1F5C" w:rsidP="00FA5D67">
            <w:pPr>
              <w:jc w:val="both"/>
              <w:rPr>
                <w:sz w:val="20"/>
                <w:szCs w:val="20"/>
              </w:rPr>
            </w:pPr>
            <w:r>
              <w:rPr>
                <w:sz w:val="20"/>
                <w:szCs w:val="20"/>
              </w:rPr>
              <w:t>Ajoute un projet de jardin à un projet de toiture</w:t>
            </w:r>
          </w:p>
        </w:tc>
      </w:tr>
    </w:tbl>
    <w:p w:rsidR="00FA5D67" w:rsidRDefault="00FA5D67" w:rsidP="008E0ABB">
      <w:pPr>
        <w:jc w:val="both"/>
      </w:pPr>
    </w:p>
    <w:p w:rsidR="00782450" w:rsidRDefault="00782450" w:rsidP="00782450">
      <w:pPr>
        <w:jc w:val="both"/>
      </w:pPr>
    </w:p>
    <w:p w:rsidR="00782450" w:rsidRDefault="005B6AC1" w:rsidP="0081015B">
      <w:pPr>
        <w:jc w:val="both"/>
        <w:rPr>
          <w:i/>
          <w:iCs/>
        </w:rPr>
      </w:pPr>
      <w:r w:rsidRPr="005B6AC1">
        <w:rPr>
          <w:i/>
          <w:iCs/>
        </w:rPr>
        <w:t>Tableau 1</w:t>
      </w:r>
      <w:r w:rsidR="0081015B">
        <w:rPr>
          <w:i/>
          <w:iCs/>
        </w:rPr>
        <w:t>1</w:t>
      </w:r>
      <w:r w:rsidR="00782450" w:rsidRPr="005B6AC1">
        <w:rPr>
          <w:i/>
          <w:iCs/>
        </w:rPr>
        <w:t xml:space="preserve"> : </w:t>
      </w:r>
      <w:r w:rsidR="001019B3" w:rsidRPr="005B6AC1">
        <w:rPr>
          <w:i/>
          <w:iCs/>
        </w:rPr>
        <w:t>Récapitulatif</w:t>
      </w:r>
      <w:r w:rsidR="00782450" w:rsidRPr="005B6AC1">
        <w:rPr>
          <w:i/>
          <w:iCs/>
        </w:rPr>
        <w:t xml:space="preserve"> de</w:t>
      </w:r>
      <w:r w:rsidR="001019B3" w:rsidRPr="005B6AC1">
        <w:rPr>
          <w:i/>
          <w:iCs/>
        </w:rPr>
        <w:t>s installations de toitures végétales existantes et de leur coût de construction (</w:t>
      </w:r>
      <w:r w:rsidR="00A43A3A" w:rsidRPr="005B6AC1">
        <w:rPr>
          <w:i/>
          <w:iCs/>
        </w:rPr>
        <w:t>Adapté</w:t>
      </w:r>
      <w:r w:rsidR="008927F1" w:rsidRPr="005B6AC1">
        <w:rPr>
          <w:i/>
          <w:iCs/>
        </w:rPr>
        <w:t>du guide Aménagement et eaux pluviales – Préconisations relatives aux toitures végétalisées du Grand Lyon</w:t>
      </w:r>
      <w:r w:rsidR="00A43A3A" w:rsidRPr="005B6AC1">
        <w:rPr>
          <w:i/>
          <w:iCs/>
        </w:rPr>
        <w:t xml:space="preserve"> - 2010</w:t>
      </w:r>
      <w:r w:rsidR="008927F1" w:rsidRPr="005B6AC1">
        <w:rPr>
          <w:i/>
          <w:iCs/>
        </w:rPr>
        <w:t>)</w:t>
      </w:r>
    </w:p>
    <w:p w:rsidR="006D2E52" w:rsidRDefault="006D2E52" w:rsidP="0081015B">
      <w:pPr>
        <w:jc w:val="both"/>
      </w:pPr>
    </w:p>
    <w:p w:rsidR="006D2E52" w:rsidRPr="006D2E52" w:rsidRDefault="006D2E52" w:rsidP="0081015B">
      <w:pPr>
        <w:jc w:val="both"/>
      </w:pPr>
      <w:r>
        <w:t>Pour illustration voilà un exemple de bâtiment se servant de la végétation pour réguler la température et capter l’eau de pluie :</w:t>
      </w:r>
    </w:p>
    <w:p w:rsidR="00872E5A" w:rsidRDefault="00872E5A" w:rsidP="008E0ABB">
      <w:pPr>
        <w:jc w:val="both"/>
      </w:pPr>
    </w:p>
    <w:p w:rsidR="000177FF" w:rsidRDefault="000E6760" w:rsidP="00872E5A">
      <w:pPr>
        <w:ind w:firstLine="708"/>
        <w:jc w:val="both"/>
      </w:pPr>
      <w:r>
        <w:rPr>
          <w:noProof/>
          <w:lang w:eastAsia="fr-FR"/>
        </w:rPr>
        <w:pict>
          <v:shape id="_x0000_s1032" type="#_x0000_t202" style="position:absolute;left:0;text-align:left;margin-left:40.75pt;margin-top:27.9pt;width:185.9pt;height:83.8pt;z-index:251659264;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" stroked="f">
            <v:textbox>
              <w:txbxContent>
                <w:p w:rsidR="001C31C5" w:rsidRPr="005B6AC1" w:rsidRDefault="001C31C5" w:rsidP="005B6AC1">
                  <w:pPr>
                    <w:rPr>
                      <w:i/>
                      <w:iCs/>
                    </w:rPr>
                  </w:pPr>
                  <w:r w:rsidRPr="005B6AC1">
                    <w:rPr>
                      <w:i/>
                      <w:iCs/>
                    </w:rPr>
                    <w:t xml:space="preserve">Photo 6 : Exemple de toiture végétalisée à Sydney </w:t>
                  </w:r>
                </w:p>
                <w:p w:rsidR="001C31C5" w:rsidRDefault="001C31C5" w:rsidP="00872E5A">
                  <w:r>
                    <w:t>Ceci permet une meilleure gestion de la température du bâtiment</w:t>
                  </w:r>
                </w:p>
              </w:txbxContent>
            </v:textbox>
            <w10:wrap type="square"/>
          </v:shape>
        </w:pict>
      </w:r>
      <w:r w:rsidR="00872E5A">
        <w:rPr>
          <w:noProof/>
          <w:lang w:eastAsia="fr-FR"/>
        </w:rPr>
        <w:drawing>
          <wp:inline distT="0" distB="0" distL="0" distR="0">
            <wp:extent cx="1428750" cy="142875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s Music Sydney1.JPG"/>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28750" cy="1428750"/>
                    </a:xfrm>
                    <a:prstGeom prst="rect">
                      <a:avLst/>
                    </a:prstGeom>
                  </pic:spPr>
                </pic:pic>
              </a:graphicData>
            </a:graphic>
          </wp:inline>
        </w:drawing>
      </w:r>
    </w:p>
    <w:p w:rsidR="00872E5A" w:rsidRDefault="00872E5A" w:rsidP="008E0ABB">
      <w:pPr>
        <w:jc w:val="both"/>
      </w:pPr>
    </w:p>
    <w:p w:rsidR="008E0ABB" w:rsidRDefault="00292B61" w:rsidP="00292B61">
      <w:pPr>
        <w:pBdr>
          <w:top w:val="single" w:sz="4" w:space="1" w:color="auto"/>
          <w:left w:val="single" w:sz="4" w:space="4" w:color="auto"/>
          <w:bottom w:val="single" w:sz="4" w:space="1" w:color="auto"/>
          <w:right w:val="single" w:sz="4" w:space="4" w:color="auto"/>
        </w:pBdr>
        <w:jc w:val="both"/>
      </w:pPr>
      <w:r>
        <w:t>La biodiversité urbaine apparaî</w:t>
      </w:r>
      <w:r w:rsidR="00A56DD6">
        <w:t xml:space="preserve">t ici comme un véritable outil </w:t>
      </w:r>
      <w:r>
        <w:t>du développement durable. Les mi</w:t>
      </w:r>
      <w:r w:rsidR="00A50562">
        <w:t>ses en œuvre de l’éco-urbanisme</w:t>
      </w:r>
      <w:r>
        <w:t xml:space="preserve"> en Australie, en Europe et en Amérique du Nord démontrent que les services écosystémiques sont un instrument de lutte et d’adaptation aux changements climatiques.</w:t>
      </w:r>
    </w:p>
    <w:p w:rsidR="00B04D65" w:rsidRDefault="00B04D65" w:rsidP="006618A5"/>
    <w:p w:rsidR="00A165A7" w:rsidRDefault="00915FE0" w:rsidP="00CC45A5">
      <w:pPr>
        <w:pStyle w:val="Titre3"/>
        <w:numPr>
          <w:ilvl w:val="0"/>
          <w:numId w:val="18"/>
        </w:numPr>
      </w:pPr>
      <w:bookmarkStart w:id="23" w:name="_Toc409716595"/>
      <w:r>
        <w:t>Une méthodologie diagnostic-analyse-solution à approfondir</w:t>
      </w:r>
      <w:bookmarkEnd w:id="23"/>
    </w:p>
    <w:p w:rsidR="00B513E5" w:rsidRPr="00B513E5" w:rsidRDefault="00B513E5" w:rsidP="00B513E5"/>
    <w:p w:rsidR="00A72097" w:rsidRDefault="00D23792" w:rsidP="00607160">
      <w:pPr>
        <w:jc w:val="both"/>
      </w:pPr>
      <w:r>
        <w:t xml:space="preserve">L’approche de </w:t>
      </w:r>
      <w:r w:rsidR="00380DBB">
        <w:t>l’aménagement urbain</w:t>
      </w:r>
      <w:r>
        <w:t xml:space="preserve"> joue un r</w:t>
      </w:r>
      <w:r w:rsidR="00C44CFB">
        <w:t>ôle important dans l</w:t>
      </w:r>
      <w:r w:rsidR="00380DBB">
        <w:t>’acceptation par la population du plan de gestion de la ville</w:t>
      </w:r>
      <w:r w:rsidR="005A0753">
        <w:t xml:space="preserve">. La </w:t>
      </w:r>
      <w:r w:rsidR="00FE1187">
        <w:t xml:space="preserve">difficile </w:t>
      </w:r>
      <w:r w:rsidR="005A0753">
        <w:t xml:space="preserve">maîtrise du foncier </w:t>
      </w:r>
      <w:r w:rsidR="00FE1187">
        <w:t>et l’absence de</w:t>
      </w:r>
      <w:r w:rsidR="00607160">
        <w:t xml:space="preserve"> valorisation des services</w:t>
      </w:r>
      <w:r w:rsidR="00066FDB">
        <w:t xml:space="preserve"> écosystémiques par la société civile </w:t>
      </w:r>
      <w:r w:rsidR="00607160">
        <w:t>sont l</w:t>
      </w:r>
      <w:r w:rsidR="005A0753">
        <w:t>es obstacles majeurs au développement durable en milieu urbain. La participation des parties prenantes à la gestion de la biodiversité urbaine et des services qu’</w:t>
      </w:r>
      <w:r w:rsidR="00660B9F">
        <w:t xml:space="preserve">elle fournit permet de mieux maîtriser </w:t>
      </w:r>
      <w:r w:rsidR="00607160">
        <w:t>ces contraintes.</w:t>
      </w:r>
    </w:p>
    <w:p w:rsidR="00915FE0" w:rsidRDefault="00265565" w:rsidP="009F0D3F">
      <w:pPr>
        <w:jc w:val="both"/>
      </w:pPr>
      <w:r>
        <w:t xml:space="preserve">M. Farhi, Doyen de la Faculté des sciences exactes, des sciences de la nature et de la vie de l’Université de Biskra et </w:t>
      </w:r>
      <w:r w:rsidR="00A72097">
        <w:t>consultant de l’Agence National</w:t>
      </w:r>
      <w:r w:rsidR="00874D9F">
        <w:t>e à l’Aménagement et à l’</w:t>
      </w:r>
      <w:r w:rsidR="00373BF4">
        <w:t>Attractivité des T</w:t>
      </w:r>
      <w:r w:rsidR="00874D9F">
        <w:t>erritoires (</w:t>
      </w:r>
      <w:r w:rsidR="00A72097">
        <w:t>ANAAT</w:t>
      </w:r>
      <w:r w:rsidR="00874D9F">
        <w:t>)</w:t>
      </w:r>
      <w:r>
        <w:t xml:space="preserve">, </w:t>
      </w:r>
      <w:r w:rsidR="002F036F">
        <w:t>a travaillé sur</w:t>
      </w:r>
      <w:r w:rsidR="00741326">
        <w:t xml:space="preserve"> l‘élaboration des Plans d’Aménagement de Wilaya</w:t>
      </w:r>
      <w:r w:rsidR="007F5235">
        <w:t xml:space="preserve"> (PAW)</w:t>
      </w:r>
      <w:r w:rsidR="009F0D3F">
        <w:t xml:space="preserve"> pour lesquels</w:t>
      </w:r>
      <w:r w:rsidR="006F2C4F">
        <w:t xml:space="preserve"> i</w:t>
      </w:r>
      <w:r w:rsidR="002F036F">
        <w:t>l a développé sa propre approch</w:t>
      </w:r>
      <w:r w:rsidR="006F2C4F">
        <w:t>e scientifique du développement.</w:t>
      </w:r>
    </w:p>
    <w:p w:rsidR="002F036F" w:rsidRDefault="005C0CDF" w:rsidP="00E03C89">
      <w:pPr>
        <w:jc w:val="both"/>
      </w:pPr>
      <w:r>
        <w:t>Il établit deux modèles d’analyse basés, l’un sur les données scientifiques (sociales, économiques, démographiques et les équipements), l’autre sur le résultat de consultations avec les représentants de la population civile, les représentants des Directions de Wilaya, les associations concernées et des élus dans le cadre d’ateliers thématiques.</w:t>
      </w:r>
      <w:r w:rsidR="00A1765E">
        <w:t xml:space="preserve"> Les résulta</w:t>
      </w:r>
      <w:r w:rsidR="00FE1187">
        <w:t>ts de ces analyses sont comparé</w:t>
      </w:r>
      <w:r w:rsidR="00A1765E">
        <w:t xml:space="preserve">s et un diagnostic est </w:t>
      </w:r>
      <w:r w:rsidR="00E03C89">
        <w:t>établi</w:t>
      </w:r>
      <w:r w:rsidR="00A1765E">
        <w:t xml:space="preserve"> à partir des divergences et des convergences des résultats, complétés par d’éventuelles enquêtes de terrain.</w:t>
      </w:r>
      <w:r w:rsidR="009F0D3F">
        <w:t xml:space="preserve"> Des moyens d’action sont ensuite proposés</w:t>
      </w:r>
      <w:r w:rsidR="007F5235">
        <w:t xml:space="preserve"> dans les études rendues pour l’élaboration des PAW.</w:t>
      </w:r>
    </w:p>
    <w:p w:rsidR="00760D22" w:rsidRDefault="00760D22" w:rsidP="00840238">
      <w:pPr>
        <w:pBdr>
          <w:top w:val="single" w:sz="4" w:space="1" w:color="auto"/>
          <w:left w:val="single" w:sz="4" w:space="4" w:color="auto"/>
          <w:bottom w:val="single" w:sz="4" w:space="1" w:color="auto"/>
          <w:right w:val="single" w:sz="4" w:space="4" w:color="auto"/>
        </w:pBdr>
        <w:jc w:val="both"/>
      </w:pPr>
      <w:r>
        <w:t xml:space="preserve">L’inclusion de la société civile dans l’élaboration des politiques de développement est indispensable. Toutefois, </w:t>
      </w:r>
      <w:r w:rsidR="00F7493F">
        <w:t xml:space="preserve">la participation de la population ne doit pas s’arrêter au diagnostic. Pour que les politiques de développement soit efficacement mises en œuvre, la population doit pouvoir participer à la prise de décision, notamment en ce qui concerne la valorisation de la biodiversité en milieu urbain. Ceci </w:t>
      </w:r>
      <w:r w:rsidR="00A50562">
        <w:t xml:space="preserve">permettrait </w:t>
      </w:r>
      <w:r w:rsidR="00F7493F">
        <w:t xml:space="preserve"> de mieux maîtriser le foncier et l’utilisation des services </w:t>
      </w:r>
      <w:r w:rsidR="009C36B4">
        <w:t>écosystémiques par la société civile.</w:t>
      </w:r>
    </w:p>
    <w:p w:rsidR="00D23792" w:rsidRDefault="00D23792" w:rsidP="00915FE0"/>
    <w:p w:rsidR="0057098B" w:rsidRDefault="003B3DC0" w:rsidP="00FA74F6">
      <w:pPr>
        <w:pStyle w:val="Titre2"/>
        <w:numPr>
          <w:ilvl w:val="0"/>
          <w:numId w:val="2"/>
        </w:numPr>
      </w:pPr>
      <w:bookmarkStart w:id="24" w:name="_Toc409716596"/>
      <w:r>
        <w:t xml:space="preserve">Bilan </w:t>
      </w:r>
      <w:r w:rsidR="00864E6D">
        <w:t>général</w:t>
      </w:r>
      <w:bookmarkEnd w:id="24"/>
    </w:p>
    <w:p w:rsidR="003B3DC0" w:rsidRDefault="003B3DC0" w:rsidP="003B3DC0"/>
    <w:p w:rsidR="00840227" w:rsidRDefault="003371BC" w:rsidP="002D5050">
      <w:pPr>
        <w:jc w:val="both"/>
      </w:pPr>
      <w:r>
        <w:t xml:space="preserve">La biodiversité urbaine est abordée pour la première fois, les données sur le milieu urbain sont donc peu nombreuses à ce jour. </w:t>
      </w:r>
      <w:r w:rsidR="00560574">
        <w:t xml:space="preserve">Les spécificités géologiques et </w:t>
      </w:r>
      <w:r w:rsidR="00840227">
        <w:t>climatiques rendent</w:t>
      </w:r>
      <w:r>
        <w:t xml:space="preserve"> l’Algérie riche en ressources naturelles</w:t>
      </w:r>
      <w:r w:rsidR="00840227">
        <w:t>,</w:t>
      </w:r>
      <w:r>
        <w:t xml:space="preserve"> bien que celles-ci soient menacées par l’accroissement urbain. Le pay</w:t>
      </w:r>
      <w:r w:rsidR="00840227">
        <w:t xml:space="preserve">s a ainsi un grand potentiel en terme de services écosystémiques </w:t>
      </w:r>
      <w:r w:rsidR="00D331A8">
        <w:t>à condition que</w:t>
      </w:r>
      <w:r w:rsidR="00840227">
        <w:t xml:space="preserve"> ces ressources </w:t>
      </w:r>
      <w:r w:rsidR="00D331A8">
        <w:t>soient</w:t>
      </w:r>
      <w:r w:rsidR="00840227">
        <w:t xml:space="preserve"> bien gérées. A ce jour, les services écosystémiques sont très peu utilisés. </w:t>
      </w:r>
      <w:r w:rsidR="00603048">
        <w:t>Ils concernent principalement l’utilisation d</w:t>
      </w:r>
      <w:r w:rsidR="00840227">
        <w:t xml:space="preserve">es espaces verts comme des </w:t>
      </w:r>
      <w:r w:rsidR="002C4B6A">
        <w:t xml:space="preserve">espaces culturels et de loisirs. L’étude ci-dessus </w:t>
      </w:r>
      <w:r w:rsidR="002D5050">
        <w:t>a</w:t>
      </w:r>
      <w:r w:rsidR="002C4B6A">
        <w:t xml:space="preserve"> montré que d</w:t>
      </w:r>
      <w:r w:rsidR="00840227">
        <w:t xml:space="preserve">’autres services sont </w:t>
      </w:r>
      <w:r w:rsidR="002C4B6A">
        <w:t xml:space="preserve">disponibles et facilement </w:t>
      </w:r>
      <w:r w:rsidR="00840227">
        <w:t>utilisables</w:t>
      </w:r>
      <w:r w:rsidR="002C4B6A">
        <w:t xml:space="preserve"> tels que la phyto-épuration</w:t>
      </w:r>
      <w:r w:rsidR="00840227">
        <w:t>.</w:t>
      </w:r>
    </w:p>
    <w:p w:rsidR="008A68CF" w:rsidRDefault="00840227" w:rsidP="008A68CF">
      <w:pPr>
        <w:jc w:val="both"/>
      </w:pPr>
      <w:r>
        <w:t>Il existe un cadre juridique dédié à la protection de la biodiversité mais qui s’adresse principalement à la biodiversité naturelle. Le milieu urbain n’</w:t>
      </w:r>
      <w:r w:rsidR="00D71E58">
        <w:t xml:space="preserve">y est représenté que par les espaces verts, or ces </w:t>
      </w:r>
      <w:r w:rsidR="00D71E58">
        <w:lastRenderedPageBreak/>
        <w:t>espaces ne sont pas représentatifs de l’ensemble du milieu urbain. Le développement de référentiels propres au milieu urbain</w:t>
      </w:r>
      <w:r w:rsidR="008E0F97">
        <w:t>, par opposition aux milieux naturels ou sauvages,</w:t>
      </w:r>
      <w:r w:rsidR="00D71E58">
        <w:t xml:space="preserve"> est nécessaire pour l’élaboration d’une stratégie de gestion des ressources</w:t>
      </w:r>
      <w:r w:rsidR="008A68CF">
        <w:t xml:space="preserve"> en ville</w:t>
      </w:r>
      <w:r w:rsidR="00D71E58">
        <w:t>.</w:t>
      </w:r>
      <w:r w:rsidR="008A68CF">
        <w:t xml:space="preserve"> Ce cadre juridique a mis en place un ensemble d’institutions en charge de la gestion de la biodiversité urbaine</w:t>
      </w:r>
      <w:r w:rsidR="002D5050">
        <w:t xml:space="preserve"> telles que la Direction générale des forêt</w:t>
      </w:r>
      <w:r w:rsidR="00AD34D6">
        <w:t>s, les établissement publics à caractère industriel et commercial en charge des espaces verts ou encore l’ONEDD en charge de mesurer la qualité de l’environnement</w:t>
      </w:r>
      <w:r w:rsidR="008A68CF">
        <w:t xml:space="preserve">. Le grand défi de la stratégie de gestion des ressources urbaines sera </w:t>
      </w:r>
      <w:r w:rsidR="00673658">
        <w:t>de coordonner l’action de tous l</w:t>
      </w:r>
      <w:r w:rsidR="008A68CF">
        <w:t>es acteurs</w:t>
      </w:r>
      <w:r w:rsidR="00673658">
        <w:t xml:space="preserve"> concernés par la gestion de la </w:t>
      </w:r>
      <w:r w:rsidR="00CE404F">
        <w:t>biodiversité urbaine</w:t>
      </w:r>
      <w:r w:rsidR="008A68CF">
        <w:t>.</w:t>
      </w:r>
    </w:p>
    <w:p w:rsidR="001D73A7" w:rsidRDefault="0033367C" w:rsidP="0076158C">
      <w:pPr>
        <w:jc w:val="both"/>
      </w:pPr>
      <w:r>
        <w:t xml:space="preserve">L’attention </w:t>
      </w:r>
      <w:r w:rsidR="009D6FF8">
        <w:t>porté</w:t>
      </w:r>
      <w:r>
        <w:t>e</w:t>
      </w:r>
      <w:r w:rsidR="009D6FF8">
        <w:t xml:space="preserve"> par le gouvernement algérien à la biodiversité urbaine démontre l’intérêt qu’il port</w:t>
      </w:r>
      <w:r w:rsidR="002C6CF2">
        <w:t>e à une utilisation plus importante</w:t>
      </w:r>
      <w:r w:rsidR="00DB5DCB">
        <w:t xml:space="preserve"> de l’environnement comme outil</w:t>
      </w:r>
      <w:r w:rsidR="009D6FF8">
        <w:t xml:space="preserve"> du développemen</w:t>
      </w:r>
      <w:r w:rsidR="003C4A41">
        <w:t xml:space="preserve">t durable, et </w:t>
      </w:r>
      <w:r w:rsidR="002C6CF2">
        <w:t xml:space="preserve">de </w:t>
      </w:r>
      <w:r w:rsidR="003C4A41">
        <w:t xml:space="preserve">compléter les actions prises dans le domaine économique et </w:t>
      </w:r>
      <w:r w:rsidR="009D6FF8">
        <w:t>social.</w:t>
      </w:r>
      <w:r w:rsidR="0090758C">
        <w:t>Car</w:t>
      </w:r>
      <w:r w:rsidR="001D73A7">
        <w:t>, l</w:t>
      </w:r>
      <w:r w:rsidR="00611565">
        <w:t xml:space="preserve">es services écosystémiques se révèlent être efficaces pour </w:t>
      </w:r>
      <w:r w:rsidR="001D73A7">
        <w:t>répondre aux contraintes environnementales auxquelles l’Algérie fait face et qui vont s’amplifier dans les années à venir, principalement en terme de gestion de l’eau.</w:t>
      </w:r>
    </w:p>
    <w:p w:rsidR="001D73A7" w:rsidRDefault="005F6C9D" w:rsidP="00D041FD">
      <w:pPr>
        <w:jc w:val="both"/>
      </w:pPr>
      <w:r>
        <w:t>D</w:t>
      </w:r>
      <w:r w:rsidR="00A75B74">
        <w:t>ans un premier temps</w:t>
      </w:r>
      <w:r>
        <w:t>, il apparaît indispensable d’inventorier l</w:t>
      </w:r>
      <w:r w:rsidR="00A75B74">
        <w:t xml:space="preserve">es ressources urbaines </w:t>
      </w:r>
      <w:r>
        <w:t xml:space="preserve">en Algérie, </w:t>
      </w:r>
      <w:r w:rsidR="00A75B74">
        <w:t xml:space="preserve">d’identifier les services écosystémiques fonctionnels, </w:t>
      </w:r>
      <w:r>
        <w:t>et</w:t>
      </w:r>
      <w:r w:rsidR="00A75B74">
        <w:t xml:space="preserve"> de définir des objectifs d’utilisation de ces services écosystémiques, </w:t>
      </w:r>
      <w:r w:rsidR="00D041FD">
        <w:t xml:space="preserve">pour pouvoir </w:t>
      </w:r>
      <w:r w:rsidR="00A75B74">
        <w:t>élaborer une stratégie de gestion</w:t>
      </w:r>
      <w:r w:rsidR="00BC7F92">
        <w:t xml:space="preserve"> et de valorisation</w:t>
      </w:r>
      <w:r w:rsidR="002C6CF2">
        <w:t xml:space="preserve"> de la biodiversité urbaine</w:t>
      </w:r>
      <w:r w:rsidR="00A75B74">
        <w:t>.</w:t>
      </w:r>
    </w:p>
    <w:p w:rsidR="00A75B74" w:rsidRDefault="00A75B74" w:rsidP="001D73A7">
      <w:pPr>
        <w:jc w:val="both"/>
      </w:pPr>
    </w:p>
    <w:p w:rsidR="005E2BAA" w:rsidRDefault="005E2BAA" w:rsidP="005E2BAA">
      <w:pPr>
        <w:pStyle w:val="Titre1"/>
        <w:numPr>
          <w:ilvl w:val="0"/>
          <w:numId w:val="1"/>
        </w:numPr>
      </w:pPr>
      <w:bookmarkStart w:id="25" w:name="_Toc409716597"/>
      <w:r>
        <w:t>Propositions</w:t>
      </w:r>
      <w:bookmarkEnd w:id="25"/>
    </w:p>
    <w:p w:rsidR="0006012C" w:rsidRPr="0006012C" w:rsidRDefault="0006012C" w:rsidP="0006012C"/>
    <w:p w:rsidR="0003004E" w:rsidRDefault="0003004E" w:rsidP="00FA74F6">
      <w:pPr>
        <w:pStyle w:val="Titre2"/>
        <w:numPr>
          <w:ilvl w:val="0"/>
          <w:numId w:val="3"/>
        </w:numPr>
      </w:pPr>
      <w:bookmarkStart w:id="26" w:name="_Toc409716598"/>
      <w:r>
        <w:t>Propositions pour une gouvernance améliorée</w:t>
      </w:r>
      <w:bookmarkEnd w:id="26"/>
    </w:p>
    <w:p w:rsidR="0006012C" w:rsidRDefault="0006012C" w:rsidP="0006012C"/>
    <w:p w:rsidR="0006012C" w:rsidRPr="0006012C" w:rsidRDefault="0006012C" w:rsidP="00B23123">
      <w:pPr>
        <w:pStyle w:val="Titre3"/>
        <w:numPr>
          <w:ilvl w:val="0"/>
          <w:numId w:val="40"/>
        </w:numPr>
      </w:pPr>
      <w:bookmarkStart w:id="27" w:name="_Toc409716599"/>
      <w:r>
        <w:t>Actions de base à mettre en œuvre dans un premier temps</w:t>
      </w:r>
      <w:bookmarkEnd w:id="27"/>
    </w:p>
    <w:p w:rsidR="00A21181" w:rsidRPr="00A21181" w:rsidRDefault="00A21181" w:rsidP="00A21181"/>
    <w:p w:rsidR="00FC6F92" w:rsidRDefault="008E244B" w:rsidP="00FC6F92">
      <w:pPr>
        <w:pStyle w:val="Titre4"/>
      </w:pPr>
      <w:r w:rsidRPr="00FC6F92">
        <w:rPr>
          <w:u w:val="single"/>
        </w:rPr>
        <w:t>Proposition 1</w:t>
      </w:r>
      <w:r>
        <w:t> : Définir une conception de la biodiversité urbaine élargie</w:t>
      </w:r>
    </w:p>
    <w:p w:rsidR="008E244B" w:rsidRDefault="008E244B" w:rsidP="00FC6F92"/>
    <w:p w:rsidR="00F86A5F" w:rsidRDefault="003F4540" w:rsidP="00300AD3">
      <w:pPr>
        <w:jc w:val="both"/>
      </w:pPr>
      <w:r>
        <w:t>L’élaboration de ce rapport a fait ressortir que la biodiversité urbaine est actuellement appréhendée par la notion d’</w:t>
      </w:r>
      <w:r w:rsidR="001C31C5">
        <w:t>espaces verts qui regroupe</w:t>
      </w:r>
      <w:r w:rsidR="00F86A5F">
        <w:t xml:space="preserve"> les jardins botaniques, les jardins collectifs, les jardins ornementaux, les jardins résidentiels et les jardins particuliers. Deux observations doivent être notées :</w:t>
      </w:r>
    </w:p>
    <w:p w:rsidR="00F86A5F" w:rsidRDefault="00F86A5F" w:rsidP="00B23123">
      <w:pPr>
        <w:pStyle w:val="Paragraphedeliste"/>
        <w:numPr>
          <w:ilvl w:val="0"/>
          <w:numId w:val="45"/>
        </w:numPr>
        <w:jc w:val="both"/>
      </w:pPr>
      <w:r>
        <w:t xml:space="preserve">Cette </w:t>
      </w:r>
      <w:r w:rsidR="00AA07F0">
        <w:t>conception</w:t>
      </w:r>
      <w:r>
        <w:t xml:space="preserve"> ne concerne que la biodiversité végétale</w:t>
      </w:r>
    </w:p>
    <w:p w:rsidR="00F86A5F" w:rsidRDefault="00AA07F0" w:rsidP="00B23123">
      <w:pPr>
        <w:pStyle w:val="Paragraphedeliste"/>
        <w:numPr>
          <w:ilvl w:val="0"/>
          <w:numId w:val="45"/>
        </w:numPr>
        <w:jc w:val="both"/>
      </w:pPr>
      <w:r>
        <w:t>Cette conception</w:t>
      </w:r>
      <w:r w:rsidR="00BC6F9A">
        <w:t xml:space="preserve"> ne concerne pas toute la biodiversité végétale en milieu urbain</w:t>
      </w:r>
    </w:p>
    <w:p w:rsidR="00A97729" w:rsidRDefault="00BC6F9A" w:rsidP="00A97729">
      <w:pPr>
        <w:jc w:val="both"/>
      </w:pPr>
      <w:r>
        <w:t>Une définition de ce qui doit être pris en compte dans la gestion de la biodiversité</w:t>
      </w:r>
      <w:r w:rsidR="00A97729">
        <w:t xml:space="preserve"> urbaine</w:t>
      </w:r>
      <w:r>
        <w:t xml:space="preserve"> s’impose en tout premier lieu.</w:t>
      </w:r>
      <w:r w:rsidR="00A97729">
        <w:t xml:space="preserve"> C’est une étape indispensable car, pour établir un plan de gestion de cette biodiversité, il faut tout d’abord délimiter les éléments concernés. </w:t>
      </w:r>
    </w:p>
    <w:p w:rsidR="00BC6F9A" w:rsidRDefault="00A97729" w:rsidP="00A97729">
      <w:pPr>
        <w:jc w:val="both"/>
      </w:pPr>
      <w:r>
        <w:t xml:space="preserve">La première partie du rapport est consacrée à une définition générale de la biodiversité urbaine. L’Algérie pourrait s’en inspirer en </w:t>
      </w:r>
      <w:r w:rsidR="00A90CE7">
        <w:t>tenant compte de l’importance de certains critères rappelés ci-dessous :</w:t>
      </w:r>
    </w:p>
    <w:p w:rsidR="00A90CE7" w:rsidRDefault="00771E40" w:rsidP="00B23123">
      <w:pPr>
        <w:pStyle w:val="Paragraphedeliste"/>
        <w:numPr>
          <w:ilvl w:val="0"/>
          <w:numId w:val="46"/>
        </w:numPr>
        <w:jc w:val="both"/>
      </w:pPr>
      <w:r>
        <w:lastRenderedPageBreak/>
        <w:t>La gestion de la biodiversité urbaine doit prendre en compte à la fois la faune et la flore car l’un ne fonctionne pas sans l’autre</w:t>
      </w:r>
    </w:p>
    <w:p w:rsidR="00E56EA7" w:rsidRDefault="00771E40" w:rsidP="00B23123">
      <w:pPr>
        <w:pStyle w:val="Paragraphedeliste"/>
        <w:numPr>
          <w:ilvl w:val="0"/>
          <w:numId w:val="46"/>
        </w:numPr>
        <w:jc w:val="both"/>
      </w:pPr>
      <w:r>
        <w:t>La biodiversité urbaine ne s’arrête pas à la frontière administrative de la ville. Les zones péri-urbaines jouent un rôle important dans la ge</w:t>
      </w:r>
      <w:r w:rsidR="00E56EA7">
        <w:t>stion de la biodiversité urbaine</w:t>
      </w:r>
    </w:p>
    <w:p w:rsidR="00B9053C" w:rsidRDefault="00B9053C" w:rsidP="00B23123">
      <w:pPr>
        <w:pStyle w:val="Paragraphedeliste"/>
        <w:numPr>
          <w:ilvl w:val="0"/>
          <w:numId w:val="46"/>
        </w:numPr>
        <w:jc w:val="both"/>
      </w:pPr>
      <w:r>
        <w:t>Le milieu urbain est un milieu bien distinct des milieux naturels</w:t>
      </w:r>
    </w:p>
    <w:p w:rsidR="008E244B" w:rsidRDefault="00081ACB" w:rsidP="00CC11E1">
      <w:r>
        <w:t>Cette définition permettra d’établir un inventaire des ressources naturelles des villes algériennes.</w:t>
      </w:r>
    </w:p>
    <w:p w:rsidR="00CC11E1" w:rsidRDefault="00CC11E1" w:rsidP="00CC11E1"/>
    <w:p w:rsidR="008950D0" w:rsidRDefault="00572FB2" w:rsidP="008E244B">
      <w:pPr>
        <w:pStyle w:val="Titre4"/>
        <w:jc w:val="both"/>
      </w:pPr>
      <w:r w:rsidRPr="0013633B">
        <w:rPr>
          <w:u w:val="single"/>
        </w:rPr>
        <w:t xml:space="preserve">Proposition </w:t>
      </w:r>
      <w:r w:rsidR="008E244B">
        <w:rPr>
          <w:u w:val="single"/>
        </w:rPr>
        <w:t>2</w:t>
      </w:r>
      <w:r>
        <w:t xml:space="preserve"> : Etablir un inventaire de la biodiversité dans les villes algériennes </w:t>
      </w:r>
    </w:p>
    <w:p w:rsidR="00A21181" w:rsidRDefault="00A21181" w:rsidP="00A21181"/>
    <w:p w:rsidR="002A4AF9" w:rsidRDefault="00670726" w:rsidP="00A21181">
      <w:r>
        <w:t>La question de la gestion de la biodiversité urbaine apparaît pour la première fois sur le plan national.</w:t>
      </w:r>
      <w:r w:rsidR="002A4AF9">
        <w:t xml:space="preserve"> Les bases de la nouvelle gouvernance sont donc à poser en premier lieu. </w:t>
      </w:r>
    </w:p>
    <w:p w:rsidR="00FF530F" w:rsidRDefault="00670726" w:rsidP="008950D0">
      <w:r>
        <w:t>Pour définir une gouvernance efficace des ressour</w:t>
      </w:r>
      <w:r w:rsidR="00FF530F">
        <w:t>ces naturelles présentes dans les</w:t>
      </w:r>
      <w:r>
        <w:t xml:space="preserve"> ville</w:t>
      </w:r>
      <w:r w:rsidR="00FF530F">
        <w:t>s algériennes, il faut commencer par </w:t>
      </w:r>
      <w:r w:rsidR="008950D0">
        <w:t>é</w:t>
      </w:r>
      <w:r w:rsidR="00FF530F">
        <w:t>tablir un inventaire détaillé de la biodiversité urbaine</w:t>
      </w:r>
      <w:r w:rsidR="001E619B">
        <w:t xml:space="preserve"> (</w:t>
      </w:r>
      <w:r w:rsidR="001C31C5">
        <w:t xml:space="preserve">à établir </w:t>
      </w:r>
      <w:r w:rsidR="001E619B">
        <w:t>selon la définition qui lui aura été donnée)</w:t>
      </w:r>
      <w:r w:rsidR="008950D0">
        <w:t>.</w:t>
      </w:r>
    </w:p>
    <w:p w:rsidR="0013633B" w:rsidRDefault="008950D0" w:rsidP="008950D0">
      <w:pPr>
        <w:jc w:val="both"/>
      </w:pPr>
      <w:r>
        <w:t>L</w:t>
      </w:r>
      <w:r w:rsidR="002A4AF9">
        <w:t>’inventaire est indispensable pour réfléchir à un plan de gestion et d’utilisa</w:t>
      </w:r>
      <w:r w:rsidR="00F766B7">
        <w:t>tion durable de la biodiversité. C’est la première action à entreprendre.</w:t>
      </w:r>
    </w:p>
    <w:p w:rsidR="00F766B7" w:rsidRDefault="00F766B7" w:rsidP="0070401C">
      <w:pPr>
        <w:jc w:val="both"/>
      </w:pPr>
      <w:r>
        <w:t>La construction de l’inventaire de la biodiversité urbaine peut être réalisée avec le concours des citadins eux-mêmes</w:t>
      </w:r>
      <w:r w:rsidR="00915ED3">
        <w:t xml:space="preserve">, tout en sensibilisant le public aux enjeux environnementaux. </w:t>
      </w:r>
      <w:r w:rsidR="00D43D72">
        <w:t>Le procédé est utilisé dans plusieurs pays européens</w:t>
      </w:r>
      <w:r w:rsidR="00AC123B">
        <w:t>,</w:t>
      </w:r>
      <w:r w:rsidR="00D43D72">
        <w:t xml:space="preserve"> dont la </w:t>
      </w:r>
      <w:r w:rsidR="00AC123B">
        <w:t>France, et consiste à inviter les citadins à prendre en photo la faune et la flore qu’ils croisent en ville avec la localisation géographique de la ressource biologique, puis de l’envoyer à une adresse mail où une institution</w:t>
      </w:r>
      <w:r w:rsidR="001C31C5">
        <w:t>, comme le CNDRB,</w:t>
      </w:r>
      <w:r w:rsidR="00AC123B">
        <w:t xml:space="preserve"> traite les clichés et détermine </w:t>
      </w:r>
      <w:r w:rsidR="009A1FD0">
        <w:t>l’espèce concernée.</w:t>
      </w:r>
      <w:r w:rsidR="0070401C">
        <w:t xml:space="preserve"> Les associations environnementales gèrent souvent ces activités sur le terrain, ce qui constitue un appui local très important pour la mise en œuvre de la Stratégie nationale de biodiversité.L</w:t>
      </w:r>
      <w:r w:rsidR="009A1FD0">
        <w:t>es données sont ensuite rentrées dans une base de données et l’on obtient, à terme, un inventaire de la biodiversité urbaine.</w:t>
      </w:r>
    </w:p>
    <w:p w:rsidR="008950D0" w:rsidRDefault="00B52D82" w:rsidP="009A1FD0">
      <w:pPr>
        <w:jc w:val="both"/>
      </w:pPr>
      <w:r>
        <w:t>La biodiversité recensée dans cet inventaire, parce qu’elle se trouve en milieu urbain, devra bénéficier d’un cadre de gestion propre.</w:t>
      </w:r>
    </w:p>
    <w:p w:rsidR="00B52D82" w:rsidRDefault="00B52D82" w:rsidP="009A1FD0">
      <w:pPr>
        <w:jc w:val="both"/>
      </w:pPr>
    </w:p>
    <w:p w:rsidR="008950D0" w:rsidRDefault="008E244B" w:rsidP="00A134A0">
      <w:pPr>
        <w:pStyle w:val="Titre4"/>
      </w:pPr>
      <w:r>
        <w:rPr>
          <w:u w:val="single"/>
        </w:rPr>
        <w:t>Proposition 3</w:t>
      </w:r>
      <w:r w:rsidR="008950D0">
        <w:t> : Elaborer des référentiels d’appréciation de la diversité urbaine qui soient spécifiques à la vil</w:t>
      </w:r>
      <w:r w:rsidR="00A134A0">
        <w:t>le</w:t>
      </w:r>
    </w:p>
    <w:p w:rsidR="008950D0" w:rsidRDefault="008950D0" w:rsidP="009A1FD0">
      <w:pPr>
        <w:jc w:val="both"/>
      </w:pPr>
    </w:p>
    <w:p w:rsidR="004076B9" w:rsidRDefault="001C31C5" w:rsidP="00CA6D00">
      <w:pPr>
        <w:jc w:val="both"/>
      </w:pPr>
      <w:r>
        <w:t>Comme ce</w:t>
      </w:r>
      <w:r w:rsidR="00845AC1">
        <w:t xml:space="preserve">la a déjà été dit plus haut, le milieu urbain possède ses propres caractéristiques en terme de faune, de flore, de composition du sol ou de l’air ou encore un </w:t>
      </w:r>
      <w:r w:rsidR="003542B8">
        <w:t>microclimat</w:t>
      </w:r>
      <w:r w:rsidR="00845AC1">
        <w:t xml:space="preserve"> différent des zones avoisinantes. </w:t>
      </w:r>
      <w:r w:rsidR="003542B8">
        <w:t>Toutes ces caractéristiques diffèrent selon les milieux considérés, ainsi les écosystèmes steppiques n’évoluent pas dans les mêmes con</w:t>
      </w:r>
      <w:r w:rsidR="00353043">
        <w:t>ditions qu’un écosystème côtier, alors que l’un pourrait être plus sensible à certains changements de température, l’autre sera plus résilient. Les référentiels</w:t>
      </w:r>
      <w:r w:rsidR="00CA6D00">
        <w:t xml:space="preserve"> sur la base desquels les stratégies de gestion</w:t>
      </w:r>
      <w:r w:rsidR="004076B9">
        <w:t xml:space="preserve"> de la biodiversité</w:t>
      </w:r>
      <w:r w:rsidR="00CA6D00">
        <w:t xml:space="preserve"> par écosystème sont construites diffèrent ainsi selon les</w:t>
      </w:r>
      <w:r w:rsidR="004076B9">
        <w:t xml:space="preserve"> caractères propres de chaque écosystème</w:t>
      </w:r>
      <w:r w:rsidR="00CA6D00">
        <w:t>.</w:t>
      </w:r>
    </w:p>
    <w:p w:rsidR="003542B8" w:rsidRDefault="004076B9" w:rsidP="00CA6D00">
      <w:pPr>
        <w:jc w:val="both"/>
      </w:pPr>
      <w:r>
        <w:t xml:space="preserve">Le milieu urbain est donc distinct des autres milieux par son sol, son microclimat, etc. Mais il a aussi une spécificité qui le distingue de tous les autres, </w:t>
      </w:r>
      <w:r w:rsidR="00472AC7">
        <w:t xml:space="preserve">il est l’habitat principal de l’être humain. </w:t>
      </w:r>
      <w:r w:rsidR="004E71F0">
        <w:t>L’homme l’a façonné</w:t>
      </w:r>
      <w:r w:rsidR="000531EE">
        <w:t xml:space="preserve"> artificiellement</w:t>
      </w:r>
      <w:r w:rsidR="004E71F0">
        <w:t xml:space="preserve"> par </w:t>
      </w:r>
      <w:r w:rsidR="000531EE">
        <w:t>opposition aux autres milieux naturels, jugés moins hospitaliers</w:t>
      </w:r>
      <w:r w:rsidR="00B709B4">
        <w:t xml:space="preserve"> et la </w:t>
      </w:r>
      <w:r w:rsidR="00B709B4">
        <w:lastRenderedPageBreak/>
        <w:t>pression anthropique est trop forte pour permettre à un écosystème de fonctionner de la même façon qu’en milieu naturel</w:t>
      </w:r>
      <w:r w:rsidR="000531EE">
        <w:t>.</w:t>
      </w:r>
      <w:r w:rsidR="00461B60">
        <w:t xml:space="preserve"> Il est donc normal qu’au moment de construire une stratégie de gestion de la biodiversité urbaine, de nouveaux référentiels, propres au milieu urbain, soient aussi définis.</w:t>
      </w:r>
    </w:p>
    <w:p w:rsidR="00A134A0" w:rsidRDefault="009C5DE5" w:rsidP="006D1764">
      <w:pPr>
        <w:jc w:val="both"/>
      </w:pPr>
      <w:r>
        <w:t>Ces nouve</w:t>
      </w:r>
      <w:r w:rsidR="00CF4534">
        <w:t xml:space="preserve">aux référentiels </w:t>
      </w:r>
      <w:r w:rsidR="00B16416">
        <w:t>seron</w:t>
      </w:r>
      <w:r w:rsidR="00EF2634">
        <w:t xml:space="preserve">t définis comme un cadre pour la valorisation des services écosystémiques en milieu urbain. Ainsi, si l’on prend l’exemple d’un forêt, les référentiels de gestion d’une forêt </w:t>
      </w:r>
      <w:r w:rsidR="001539E9">
        <w:t>en milieu naturel peuvent la valoriser en source de matières premières, généralement du bois. La gestion de cette forêt nécessitera alors de planter telle espèce d’arbre plutôt qu’une autre moins rentable dans le domaine de la production de bois</w:t>
      </w:r>
      <w:r w:rsidR="00931CE5">
        <w:t xml:space="preserve"> et la faune sera gérée de façon à ne pas interagir avec la production</w:t>
      </w:r>
      <w:r w:rsidR="001539E9">
        <w:t>. La gestion d’une forêt s</w:t>
      </w:r>
      <w:r w:rsidR="00931CE5">
        <w:t>imilaire située en zone urbaine ne peut pas avoir les mêmes référentiels.</w:t>
      </w:r>
      <w:r w:rsidR="002D7E03">
        <w:t xml:space="preserve"> Les besoins sont différents, prioritairement, il faut intégrer la forêt urbaine dans l’aménagement </w:t>
      </w:r>
      <w:r w:rsidR="006D1764">
        <w:t xml:space="preserve">de la ville </w:t>
      </w:r>
      <w:r w:rsidR="001A558F">
        <w:t xml:space="preserve">et valoriser les services écosystémiques qui répondent mieux aux besoins de la ville. </w:t>
      </w:r>
      <w:r w:rsidR="002A5E57">
        <w:t xml:space="preserve">Le choix des espèces plantées se définit en fonction d’objectifs </w:t>
      </w:r>
      <w:r w:rsidR="00FB23FF">
        <w:t>de valorisation des services</w:t>
      </w:r>
      <w:r w:rsidR="002A5E57">
        <w:t xml:space="preserve"> tels que la dépollution de l’air urbain, l’aménagement de berg</w:t>
      </w:r>
      <w:r w:rsidR="00B709B4">
        <w:t>es pour limiter les inondations ou</w:t>
      </w:r>
      <w:r w:rsidR="002A5E57">
        <w:t xml:space="preserve"> la stabilisation des sols </w:t>
      </w:r>
      <w:r w:rsidR="00B709B4">
        <w:t>à flanc de montagne par exemple. Il en est de m</w:t>
      </w:r>
      <w:r w:rsidR="004D37EE">
        <w:t>ême pour la faune, la gestion de la faune en milieu urbain doit avoir pour but de produire des services écosystémiques ou de contribuer au bon fonctionnement de la flore malgré la présence humaine mais sans mettre la population citadine en danger.</w:t>
      </w:r>
    </w:p>
    <w:p w:rsidR="00EF2634" w:rsidRDefault="00296433" w:rsidP="00296433">
      <w:pPr>
        <w:jc w:val="both"/>
      </w:pPr>
      <w:r>
        <w:t>Ces référentiels doivent être développés en parallèle avec des objectifs de valorisation des services écosystémiques, car l’un ne fonctionnera pas de façon optimum sans l’autre.</w:t>
      </w:r>
    </w:p>
    <w:p w:rsidR="00EF2634" w:rsidRDefault="00EF2634" w:rsidP="00EF2634">
      <w:pPr>
        <w:jc w:val="both"/>
      </w:pPr>
    </w:p>
    <w:p w:rsidR="008950D0" w:rsidRDefault="008E244B" w:rsidP="00972AFE">
      <w:pPr>
        <w:pStyle w:val="Titre4"/>
        <w:jc w:val="both"/>
      </w:pPr>
      <w:r>
        <w:rPr>
          <w:u w:val="single"/>
        </w:rPr>
        <w:t>Proposition 4</w:t>
      </w:r>
      <w:r w:rsidR="008950D0">
        <w:t xml:space="preserve"> : Définir des objectifs d’utilisation de la biodiversité urbaine, notamment en ce qui concerne la </w:t>
      </w:r>
      <w:r w:rsidR="00FB23FF">
        <w:t xml:space="preserve">gestion des ressources en eau, </w:t>
      </w:r>
      <w:r w:rsidR="008950D0">
        <w:t xml:space="preserve"> la régulation climatique et la dépollution de l’air</w:t>
      </w:r>
    </w:p>
    <w:p w:rsidR="008950D0" w:rsidRDefault="008950D0" w:rsidP="009A1FD0">
      <w:pPr>
        <w:jc w:val="both"/>
      </w:pPr>
    </w:p>
    <w:p w:rsidR="009A1FD0" w:rsidRDefault="004C379D" w:rsidP="006D1764">
      <w:pPr>
        <w:jc w:val="both"/>
      </w:pPr>
      <w:r>
        <w:t>La</w:t>
      </w:r>
      <w:r w:rsidR="00DB18F3">
        <w:t xml:space="preserve"> détermination d’objectifs de valorisation des </w:t>
      </w:r>
      <w:r w:rsidR="006D1764">
        <w:t xml:space="preserve">services </w:t>
      </w:r>
      <w:r w:rsidR="00DB18F3">
        <w:t>écosystémiques,</w:t>
      </w:r>
      <w:r>
        <w:t xml:space="preserve"> quant à elle, </w:t>
      </w:r>
      <w:r w:rsidR="00D20929">
        <w:t>doit comprendre un petit nombre d’objectifs, entre 5 et 10, de nouvelles utilisations de la biodiversité. L’étude menée ci-dessus a montré que la biodiversité urbaine était presque intégralement</w:t>
      </w:r>
      <w:r w:rsidR="008D06C6">
        <w:t xml:space="preserve"> utilisée à des fins récréatives.</w:t>
      </w:r>
      <w:r w:rsidR="00021945">
        <w:t xml:space="preserve"> Le Tableau 1, présentant les catégories de services rendus à l’homme par la nature,</w:t>
      </w:r>
      <w:r w:rsidR="00A27668">
        <w:t>montre qu’il y a de nombreuses autres utilisation de ces services. Par exemple, à court terme</w:t>
      </w:r>
      <w:r w:rsidR="00407856">
        <w:t xml:space="preserve"> et selon les besoins identifiés plus haut</w:t>
      </w:r>
      <w:r w:rsidR="003D1989">
        <w:t>, l’Algérie pourrait se fixer pour objectif de valoriser</w:t>
      </w:r>
      <w:r w:rsidR="00901294">
        <w:t xml:space="preserve"> 4</w:t>
      </w:r>
      <w:r w:rsidR="00407856">
        <w:t xml:space="preserve"> services simples pendant la construction de l’inventaire</w:t>
      </w:r>
      <w:r w:rsidR="003D1989">
        <w:t> :</w:t>
      </w:r>
    </w:p>
    <w:p w:rsidR="003D1989" w:rsidRDefault="00D44416" w:rsidP="00B23123">
      <w:pPr>
        <w:pStyle w:val="Paragraphedeliste"/>
        <w:numPr>
          <w:ilvl w:val="0"/>
          <w:numId w:val="39"/>
        </w:numPr>
        <w:jc w:val="both"/>
      </w:pPr>
      <w:r>
        <w:t>La phyto-épuration</w:t>
      </w:r>
    </w:p>
    <w:p w:rsidR="00D44416" w:rsidRDefault="00FB003A" w:rsidP="00B23123">
      <w:pPr>
        <w:pStyle w:val="Paragraphedeliste"/>
        <w:numPr>
          <w:ilvl w:val="0"/>
          <w:numId w:val="39"/>
        </w:numPr>
        <w:jc w:val="both"/>
      </w:pPr>
      <w:r>
        <w:t>Les toitures ou des terrasses végétalisées pour mieux contrôler les ressources hydro-climatiques</w:t>
      </w:r>
    </w:p>
    <w:p w:rsidR="00CC0741" w:rsidRDefault="00CC0741" w:rsidP="00B23123">
      <w:pPr>
        <w:pStyle w:val="Paragraphedeliste"/>
        <w:numPr>
          <w:ilvl w:val="0"/>
          <w:numId w:val="39"/>
        </w:numPr>
        <w:jc w:val="both"/>
      </w:pPr>
      <w:r>
        <w:t>Le développement de jardins partagés qui permettent de cultiver une partie de sa consommation alimentaire dans des espaces accueillant déjà la biodiversité. Ces jardins sont très à la mode en Europe et en Amérique du nord et les quelques jardins existants en Algérie ont donné de bons résultats en terme de satisfaction des citadins</w:t>
      </w:r>
    </w:p>
    <w:p w:rsidR="007B477C" w:rsidRDefault="007B477C" w:rsidP="00B23123">
      <w:pPr>
        <w:pStyle w:val="Paragraphedeliste"/>
        <w:numPr>
          <w:ilvl w:val="0"/>
          <w:numId w:val="39"/>
        </w:numPr>
        <w:jc w:val="both"/>
      </w:pPr>
      <w:r>
        <w:t>L’aménagement végétal des abords des cours d’eaux pour limiter les inondations lors de fortes chutes de plu</w:t>
      </w:r>
      <w:r w:rsidR="00C4791D">
        <w:t>ie</w:t>
      </w:r>
    </w:p>
    <w:p w:rsidR="00647C41" w:rsidRDefault="00647C41" w:rsidP="00234ECC">
      <w:pPr>
        <w:jc w:val="both"/>
      </w:pPr>
      <w:r>
        <w:t xml:space="preserve">Ces objectifs seront déterminés en fonction de l’orientation </w:t>
      </w:r>
      <w:r w:rsidR="00277DBC">
        <w:t xml:space="preserve">que </w:t>
      </w:r>
      <w:r>
        <w:t>l’Algérie</w:t>
      </w:r>
      <w:r w:rsidR="00277DBC">
        <w:t xml:space="preserve"> voudra donner</w:t>
      </w:r>
      <w:r>
        <w:t xml:space="preserve"> à son aménagement urbain dans le cadre du développement durable et </w:t>
      </w:r>
      <w:r w:rsidR="00234ECC">
        <w:t xml:space="preserve">en fonction </w:t>
      </w:r>
      <w:r>
        <w:t>de</w:t>
      </w:r>
      <w:r w:rsidR="00234ECC">
        <w:t>s</w:t>
      </w:r>
      <w:r>
        <w:t xml:space="preserve"> besoins en milieu urbain.</w:t>
      </w:r>
      <w:r w:rsidR="000F3EF9">
        <w:t>La réalisation de ces objectifs passe par un bon fonctionnement des services é</w:t>
      </w:r>
      <w:r w:rsidR="00A066A2">
        <w:t xml:space="preserve">cosystémiques. L’utilisation d’indices et la définition de </w:t>
      </w:r>
      <w:r w:rsidR="000F3EF9">
        <w:t xml:space="preserve">bio-indicateurs </w:t>
      </w:r>
      <w:r w:rsidR="002761F7">
        <w:t>permet de mesurer la qualité du milieu urbain.</w:t>
      </w:r>
    </w:p>
    <w:p w:rsidR="00EC0271" w:rsidRDefault="00EC0271" w:rsidP="00D43D72">
      <w:pPr>
        <w:jc w:val="both"/>
      </w:pPr>
    </w:p>
    <w:p w:rsidR="00A21181" w:rsidRDefault="00EC0271" w:rsidP="008E244B">
      <w:pPr>
        <w:pStyle w:val="Titre4"/>
      </w:pPr>
      <w:r w:rsidRPr="00EC0271">
        <w:rPr>
          <w:u w:val="single"/>
        </w:rPr>
        <w:t xml:space="preserve">Proposition </w:t>
      </w:r>
      <w:r w:rsidR="008E244B">
        <w:rPr>
          <w:u w:val="single"/>
        </w:rPr>
        <w:t>5</w:t>
      </w:r>
      <w:r>
        <w:t> : Développer un système de monitoring en définissant des indices et bio-indicateurs</w:t>
      </w:r>
    </w:p>
    <w:p w:rsidR="002761F7" w:rsidRPr="002761F7" w:rsidRDefault="002761F7" w:rsidP="002761F7"/>
    <w:p w:rsidR="008950D0" w:rsidRDefault="001B1487" w:rsidP="003424DB">
      <w:pPr>
        <w:jc w:val="both"/>
      </w:pPr>
      <w:r>
        <w:t xml:space="preserve">Le fonctionnement durable </w:t>
      </w:r>
      <w:r w:rsidR="003424DB">
        <w:t xml:space="preserve">des écosystèmes ne peut être assuré sans un système de monitoring. Le calcul d’indices de biodiversité et la </w:t>
      </w:r>
      <w:r w:rsidR="00C266DB">
        <w:t>surveillance</w:t>
      </w:r>
      <w:r w:rsidR="003424DB">
        <w:t xml:space="preserve"> régulière de bio-indicateurs permettent d’adapter la gestion de la biodiversité et l’utilisation des services écosystémiques selon les circonstances.</w:t>
      </w:r>
    </w:p>
    <w:p w:rsidR="00723244" w:rsidRDefault="00723244" w:rsidP="003424DB">
      <w:pPr>
        <w:jc w:val="both"/>
      </w:pPr>
    </w:p>
    <w:p w:rsidR="00723244" w:rsidRPr="00C266DB" w:rsidRDefault="00477FFA" w:rsidP="00AF79E2">
      <w:pPr>
        <w:jc w:val="both"/>
      </w:pPr>
      <w:r w:rsidRPr="00C266DB">
        <w:t xml:space="preserve">Comme indiqué dans la partie dédiée </w:t>
      </w:r>
      <w:r w:rsidR="004E4855" w:rsidRPr="00C266DB">
        <w:t>au bilan écologique au niveau national</w:t>
      </w:r>
      <w:r w:rsidR="00723244" w:rsidRPr="00C266DB">
        <w:t>, il serait intéressan</w:t>
      </w:r>
      <w:r w:rsidR="004E4855" w:rsidRPr="00C266DB">
        <w:t>t de mettre à jour l</w:t>
      </w:r>
      <w:r w:rsidR="00723244" w:rsidRPr="00C266DB">
        <w:t>es informations</w:t>
      </w:r>
      <w:r w:rsidR="004E4855" w:rsidRPr="00C266DB">
        <w:t xml:space="preserve"> relatives à la surface et au espèces présentes dans les espaces </w:t>
      </w:r>
      <w:r w:rsidR="00AF79E2">
        <w:t xml:space="preserve">de biodiversité (tableau 2 : </w:t>
      </w:r>
      <w:r w:rsidR="00AF79E2" w:rsidRPr="00BE7DD1">
        <w:t>Répartition des espaces de biodiversité par catégories / wilayas et diagramme associé</w:t>
      </w:r>
      <w:r w:rsidR="00AF79E2">
        <w:t>)</w:t>
      </w:r>
      <w:r w:rsidR="00723244" w:rsidRPr="00C266DB">
        <w:t xml:space="preserve"> par le biais d’un inventaire détaillé et de faire apparaître dans un même tableau, par catégories et par wilaya :</w:t>
      </w:r>
    </w:p>
    <w:p w:rsidR="00723244" w:rsidRPr="00C266DB" w:rsidRDefault="00723244" w:rsidP="00B23123">
      <w:pPr>
        <w:pStyle w:val="Paragraphedeliste"/>
        <w:numPr>
          <w:ilvl w:val="0"/>
          <w:numId w:val="27"/>
        </w:numPr>
        <w:jc w:val="both"/>
      </w:pPr>
      <w:r w:rsidRPr="00C266DB">
        <w:t>Le nombre d’espaces accueillant la biodiversité,</w:t>
      </w:r>
    </w:p>
    <w:p w:rsidR="00723244" w:rsidRPr="00C266DB" w:rsidRDefault="00723244" w:rsidP="00B23123">
      <w:pPr>
        <w:pStyle w:val="Paragraphedeliste"/>
        <w:numPr>
          <w:ilvl w:val="0"/>
          <w:numId w:val="27"/>
        </w:numPr>
        <w:jc w:val="both"/>
      </w:pPr>
      <w:r w:rsidRPr="00C266DB">
        <w:t>La surface de ces espaces,</w:t>
      </w:r>
    </w:p>
    <w:p w:rsidR="00723244" w:rsidRPr="00C266DB" w:rsidRDefault="00723244" w:rsidP="00B23123">
      <w:pPr>
        <w:pStyle w:val="Paragraphedeliste"/>
        <w:numPr>
          <w:ilvl w:val="0"/>
          <w:numId w:val="27"/>
        </w:numPr>
        <w:jc w:val="both"/>
      </w:pPr>
      <w:r w:rsidRPr="00C266DB">
        <w:t>La diversité spécifique de l’habitat étudié et</w:t>
      </w:r>
    </w:p>
    <w:p w:rsidR="00723244" w:rsidRPr="00C266DB" w:rsidRDefault="00723244" w:rsidP="00B23123">
      <w:pPr>
        <w:pStyle w:val="Paragraphedeliste"/>
        <w:numPr>
          <w:ilvl w:val="0"/>
          <w:numId w:val="27"/>
        </w:numPr>
        <w:jc w:val="both"/>
      </w:pPr>
      <w:r w:rsidRPr="00C266DB">
        <w:t>La répartition équitable des espèces</w:t>
      </w:r>
    </w:p>
    <w:p w:rsidR="00723244" w:rsidRPr="00C266DB" w:rsidRDefault="00723244" w:rsidP="00723244">
      <w:pPr>
        <w:jc w:val="both"/>
      </w:pPr>
      <w:r w:rsidRPr="00C266DB">
        <w:rPr>
          <w:b/>
          <w:bCs/>
        </w:rPr>
        <w:t>La diversité spécifique d’un habitat</w:t>
      </w:r>
      <w:r w:rsidRPr="00C266DB">
        <w:t xml:space="preserve"> peut, en effet, être calculée par </w:t>
      </w:r>
      <w:r w:rsidRPr="00C266DB">
        <w:rPr>
          <w:u w:val="single"/>
        </w:rPr>
        <w:t>l’indice de Shannon</w:t>
      </w:r>
      <w:r w:rsidRPr="00C266DB">
        <w:t xml:space="preserve"> selon lequel :</w:t>
      </w:r>
    </w:p>
    <w:p w:rsidR="00723244" w:rsidRPr="00C266DB" w:rsidRDefault="00723244" w:rsidP="0016518E">
      <w:pPr>
        <w:pBdr>
          <w:top w:val="single" w:sz="4" w:space="1" w:color="auto"/>
          <w:left w:val="single" w:sz="4" w:space="4" w:color="auto"/>
          <w:bottom w:val="single" w:sz="4" w:space="1" w:color="auto"/>
          <w:right w:val="single" w:sz="4" w:space="4" w:color="auto"/>
        </w:pBdr>
        <w:jc w:val="both"/>
        <w:rPr>
          <w:rFonts w:eastAsiaTheme="minorEastAsia"/>
        </w:rPr>
      </w:pPr>
      <m:oMathPara>
        <m:oMath>
          <m:r>
            <w:rPr>
              <w:rFonts w:ascii="Cambria Math" w:hAnsi="Cambria Math"/>
            </w:rPr>
            <m:t xml:space="preserve">H= </m:t>
          </m:r>
          <m:nary>
            <m:naryPr>
              <m:chr m:val="∑"/>
              <m:limLoc m:val="undOvr"/>
              <m:ctrlPr>
                <w:rPr>
                  <w:rFonts w:ascii="Cambria Math" w:hAnsi="Cambria Math"/>
                  <w:i/>
                </w:rPr>
              </m:ctrlPr>
            </m:naryPr>
            <m:sub>
              <m:r>
                <w:rPr>
                  <w:rFonts w:ascii="Cambria Math" w:hAnsi="Cambria Math"/>
                </w:rPr>
                <m:t>i=1</m:t>
              </m:r>
            </m:sub>
            <m:sup>
              <m:r>
                <w:rPr>
                  <w:rFonts w:ascii="Cambria Math" w:hAnsi="Cambria Math"/>
                </w:rPr>
                <m:t>S</m:t>
              </m:r>
            </m:sup>
            <m:e>
              <m:r>
                <m:rPr>
                  <m:sty m:val="p"/>
                </m:rPr>
                <w:rPr>
                  <w:rFonts w:ascii="Cambria Math" w:eastAsiaTheme="minorEastAsia" w:hAnsi="Cambria Math"/>
                </w:rPr>
                <m:t>(ni/N)</m:t>
              </m:r>
              <m:r>
                <m:rPr>
                  <m:sty m:val="p"/>
                </m:rPr>
                <w:rPr>
                  <w:rFonts w:ascii="Cambria Math" w:hAnsi="Cambria Math"/>
                </w:rPr>
                <m:t>ln⁡</m:t>
              </m:r>
              <m:r>
                <w:rPr>
                  <w:rFonts w:ascii="Cambria Math" w:hAnsi="Cambria Math"/>
                </w:rPr>
                <m:t>(</m:t>
              </m:r>
              <m:r>
                <m:rPr>
                  <m:sty m:val="p"/>
                </m:rPr>
                <w:rPr>
                  <w:rFonts w:ascii="Cambria Math" w:eastAsiaTheme="minorEastAsia" w:hAnsi="Cambria Math"/>
                </w:rPr>
                <m:t>ni/N</m:t>
              </m:r>
              <m:r>
                <w:rPr>
                  <w:rFonts w:ascii="Cambria Math" w:hAnsi="Cambria Math"/>
                </w:rPr>
                <m:t>)</m:t>
              </m:r>
            </m:e>
          </m:nary>
        </m:oMath>
      </m:oMathPara>
    </w:p>
    <w:p w:rsidR="00723244" w:rsidRPr="00C266DB" w:rsidRDefault="00723244" w:rsidP="00C266DB">
      <w:pPr>
        <w:pBdr>
          <w:top w:val="single" w:sz="4" w:space="1" w:color="auto"/>
          <w:left w:val="single" w:sz="4" w:space="4" w:color="auto"/>
          <w:bottom w:val="single" w:sz="4" w:space="1" w:color="auto"/>
          <w:right w:val="single" w:sz="4" w:space="4" w:color="auto"/>
        </w:pBdr>
        <w:jc w:val="both"/>
        <w:rPr>
          <w:rFonts w:eastAsiaTheme="minorEastAsia"/>
        </w:rPr>
      </w:pPr>
      <w:r w:rsidRPr="00C266DB">
        <w:rPr>
          <w:rFonts w:eastAsiaTheme="minorEastAsia"/>
        </w:rPr>
        <w:t>Avec : H = indice de biodiversité ; i = une espèce ; n</w:t>
      </w:r>
      <w:r w:rsidRPr="00C266DB">
        <w:rPr>
          <w:rFonts w:eastAsiaTheme="minorEastAsia"/>
          <w:vertAlign w:val="subscript"/>
        </w:rPr>
        <w:t xml:space="preserve">i </w:t>
      </w:r>
      <w:r w:rsidRPr="00C266DB">
        <w:rPr>
          <w:rFonts w:eastAsiaTheme="minorEastAsia"/>
        </w:rPr>
        <w:t>= nombre d’individus de l’espèce et N = Nombre total d’individu, quelle que soit l’espèce</w:t>
      </w:r>
    </w:p>
    <w:p w:rsidR="00B60D55" w:rsidRDefault="00B60D55" w:rsidP="00723244">
      <w:pPr>
        <w:jc w:val="both"/>
        <w:rPr>
          <w:rFonts w:eastAsiaTheme="minorEastAsia"/>
        </w:rPr>
      </w:pPr>
    </w:p>
    <w:p w:rsidR="00723244" w:rsidRPr="00C266DB" w:rsidRDefault="00723244" w:rsidP="00723244">
      <w:pPr>
        <w:jc w:val="both"/>
        <w:rPr>
          <w:rFonts w:eastAsiaTheme="minorEastAsia"/>
        </w:rPr>
      </w:pPr>
      <w:r w:rsidRPr="00C266DB">
        <w:rPr>
          <w:rFonts w:eastAsiaTheme="minorEastAsia"/>
        </w:rPr>
        <w:t xml:space="preserve">Cet indice est associé à </w:t>
      </w:r>
      <w:r w:rsidRPr="00C266DB">
        <w:rPr>
          <w:rFonts w:eastAsiaTheme="minorEastAsia"/>
          <w:u w:val="single"/>
        </w:rPr>
        <w:t>l’indice de Simpson</w:t>
      </w:r>
      <w:r w:rsidRPr="00C266DB">
        <w:rPr>
          <w:rFonts w:eastAsiaTheme="minorEastAsia"/>
        </w:rPr>
        <w:t xml:space="preserve"> déterminant l</w:t>
      </w:r>
      <w:r w:rsidRPr="00C266DB">
        <w:rPr>
          <w:rFonts w:eastAsiaTheme="minorEastAsia"/>
          <w:b/>
          <w:bCs/>
        </w:rPr>
        <w:t>a répartition équitable des espèces dans une zone donnée</w:t>
      </w:r>
      <w:r w:rsidRPr="00C266DB">
        <w:rPr>
          <w:rFonts w:eastAsiaTheme="minorEastAsia"/>
        </w:rPr>
        <w:t>. Il se calcule ainsi :</w:t>
      </w:r>
    </w:p>
    <w:p w:rsidR="00723244" w:rsidRPr="00C266DB" w:rsidRDefault="00723244" w:rsidP="00C266DB">
      <w:pPr>
        <w:pBdr>
          <w:top w:val="single" w:sz="4" w:space="1" w:color="auto"/>
          <w:left w:val="single" w:sz="4" w:space="4" w:color="auto"/>
          <w:bottom w:val="single" w:sz="4" w:space="1" w:color="auto"/>
          <w:right w:val="single" w:sz="4" w:space="4" w:color="auto"/>
        </w:pBdr>
        <w:jc w:val="both"/>
        <w:rPr>
          <w:rFonts w:eastAsiaTheme="minorEastAsia"/>
        </w:rPr>
      </w:pPr>
      <m:oMathPara>
        <m:oMath>
          <m:r>
            <w:rPr>
              <w:rFonts w:ascii="Cambria Math" w:hAnsi="Cambria Math"/>
            </w:rPr>
            <m:t xml:space="preserve">D= </m:t>
          </m:r>
          <m:nary>
            <m:naryPr>
              <m:chr m:val="∑"/>
              <m:limLoc m:val="undOvr"/>
              <m:subHide m:val="on"/>
              <m:supHide m:val="on"/>
              <m:ctrlPr>
                <w:rPr>
                  <w:rFonts w:ascii="Cambria Math" w:hAnsi="Cambria Math"/>
                  <w:i/>
                </w:rPr>
              </m:ctrlPr>
            </m:naryPr>
            <m:sub/>
            <m:sup/>
            <m:e>
              <m:r>
                <w:rPr>
                  <w:rFonts w:ascii="Cambria Math" w:hAnsi="Cambria Math"/>
                </w:rPr>
                <m:t>ni(ni-1)/N(N-1)</m:t>
              </m:r>
            </m:e>
          </m:nary>
        </m:oMath>
      </m:oMathPara>
    </w:p>
    <w:p w:rsidR="00723244" w:rsidRPr="00C266DB" w:rsidRDefault="00723244" w:rsidP="00C266DB">
      <w:pPr>
        <w:pBdr>
          <w:top w:val="single" w:sz="4" w:space="1" w:color="auto"/>
          <w:left w:val="single" w:sz="4" w:space="4" w:color="auto"/>
          <w:bottom w:val="single" w:sz="4" w:space="1" w:color="auto"/>
          <w:right w:val="single" w:sz="4" w:space="4" w:color="auto"/>
        </w:pBdr>
        <w:jc w:val="both"/>
      </w:pPr>
      <w:r w:rsidRPr="00C266DB">
        <w:rPr>
          <w:rFonts w:eastAsiaTheme="minorEastAsia"/>
        </w:rPr>
        <w:t>Avec : D = indice de répartition des espèces. L’indice varie de 0 à 1, plus il se rapproche de 0 et plus les chances d’obtenir des individus d’espèces différentes dans la zone étudiée sont élevées.</w:t>
      </w:r>
    </w:p>
    <w:p w:rsidR="004C6E98" w:rsidRDefault="004C6E98" w:rsidP="00BE7DD1">
      <w:pPr>
        <w:jc w:val="both"/>
      </w:pPr>
    </w:p>
    <w:p w:rsidR="00723244" w:rsidRPr="00C266DB" w:rsidRDefault="00723244" w:rsidP="00BE7DD1">
      <w:pPr>
        <w:jc w:val="both"/>
      </w:pPr>
      <w:r w:rsidRPr="00C266DB">
        <w:t xml:space="preserve">Un tableau comparatif de cette nature permettrait d’apprécier chacun de ces indicateurs en fonction des </w:t>
      </w:r>
      <w:r w:rsidR="00BE7DD1">
        <w:t>trois</w:t>
      </w:r>
      <w:r w:rsidRPr="00C266DB">
        <w:t xml:space="preserve"> autres et ainsi de se faire une idée plus précise de</w:t>
      </w:r>
      <w:r w:rsidR="00BE7DD1">
        <w:t xml:space="preserve"> l’efficacité de la</w:t>
      </w:r>
      <w:r w:rsidRPr="00C266DB">
        <w:t xml:space="preserve"> gestion de la biodiversité urbaine par wilaya. Il pourrait être présenté de cette façon :</w:t>
      </w:r>
    </w:p>
    <w:p w:rsidR="00723244" w:rsidRPr="00C266DB" w:rsidRDefault="00723244" w:rsidP="00723244">
      <w:pPr>
        <w:jc w:val="both"/>
      </w:pPr>
    </w:p>
    <w:p w:rsidR="00723244" w:rsidRPr="00C266DB" w:rsidRDefault="00723244" w:rsidP="00723244">
      <w:pPr>
        <w:jc w:val="both"/>
      </w:pPr>
    </w:p>
    <w:tbl>
      <w:tblPr>
        <w:tblStyle w:val="Grilledutableau"/>
        <w:tblW w:w="9067" w:type="dxa"/>
        <w:tblLook w:val="04A0"/>
      </w:tblPr>
      <w:tblGrid>
        <w:gridCol w:w="1104"/>
        <w:gridCol w:w="1391"/>
        <w:gridCol w:w="1237"/>
        <w:gridCol w:w="1228"/>
        <w:gridCol w:w="1981"/>
        <w:gridCol w:w="2126"/>
      </w:tblGrid>
      <w:tr w:rsidR="00723244" w:rsidRPr="00C266DB" w:rsidTr="00015434">
        <w:trPr>
          <w:trHeight w:val="1364"/>
        </w:trPr>
        <w:tc>
          <w:tcPr>
            <w:tcW w:w="1104" w:type="dxa"/>
          </w:tcPr>
          <w:p w:rsidR="00723244" w:rsidRPr="00C266DB" w:rsidRDefault="00723244" w:rsidP="00015434">
            <w:pPr>
              <w:jc w:val="both"/>
            </w:pPr>
            <w:r w:rsidRPr="00C266DB">
              <w:lastRenderedPageBreak/>
              <w:t>Wilayas</w:t>
            </w:r>
          </w:p>
        </w:tc>
        <w:tc>
          <w:tcPr>
            <w:tcW w:w="1391" w:type="dxa"/>
          </w:tcPr>
          <w:p w:rsidR="00723244" w:rsidRPr="00C266DB" w:rsidRDefault="00723244" w:rsidP="00015434">
            <w:pPr>
              <w:jc w:val="both"/>
            </w:pPr>
            <w:r w:rsidRPr="00C266DB">
              <w:t>Catégories</w:t>
            </w:r>
          </w:p>
        </w:tc>
        <w:tc>
          <w:tcPr>
            <w:tcW w:w="1237" w:type="dxa"/>
          </w:tcPr>
          <w:p w:rsidR="00723244" w:rsidRPr="00C266DB" w:rsidRDefault="00723244" w:rsidP="00015434">
            <w:pPr>
              <w:jc w:val="both"/>
            </w:pPr>
            <w:r w:rsidRPr="00C266DB">
              <w:t>Superficie</w:t>
            </w:r>
          </w:p>
        </w:tc>
        <w:tc>
          <w:tcPr>
            <w:tcW w:w="1228" w:type="dxa"/>
          </w:tcPr>
          <w:p w:rsidR="00723244" w:rsidRPr="00C266DB" w:rsidRDefault="00723244" w:rsidP="00015434">
            <w:pPr>
              <w:jc w:val="both"/>
            </w:pPr>
            <w:r w:rsidRPr="00C266DB">
              <w:t>Nombres d’espaces</w:t>
            </w:r>
          </w:p>
        </w:tc>
        <w:tc>
          <w:tcPr>
            <w:tcW w:w="1981" w:type="dxa"/>
          </w:tcPr>
          <w:p w:rsidR="00723244" w:rsidRPr="00C266DB" w:rsidRDefault="00723244" w:rsidP="00015434">
            <w:pPr>
              <w:jc w:val="both"/>
            </w:pPr>
            <w:r w:rsidRPr="00C266DB">
              <w:t>Indice de diversité spécifique de l’habitat</w:t>
            </w:r>
          </w:p>
        </w:tc>
        <w:tc>
          <w:tcPr>
            <w:tcW w:w="2126" w:type="dxa"/>
          </w:tcPr>
          <w:p w:rsidR="00723244" w:rsidRPr="00C266DB" w:rsidRDefault="00723244" w:rsidP="00015434">
            <w:pPr>
              <w:jc w:val="both"/>
            </w:pPr>
            <w:r w:rsidRPr="00C266DB">
              <w:t>Indice de répartition équitable de la biodiversité</w:t>
            </w:r>
          </w:p>
        </w:tc>
      </w:tr>
      <w:tr w:rsidR="00723244" w:rsidRPr="00C266DB" w:rsidTr="00015434">
        <w:tc>
          <w:tcPr>
            <w:tcW w:w="1104" w:type="dxa"/>
            <w:vMerge w:val="restart"/>
          </w:tcPr>
          <w:p w:rsidR="00723244" w:rsidRPr="00C266DB" w:rsidRDefault="00723244" w:rsidP="00015434">
            <w:pPr>
              <w:jc w:val="both"/>
            </w:pPr>
            <w:r w:rsidRPr="00C266DB">
              <w:t>Alger</w:t>
            </w:r>
          </w:p>
        </w:tc>
        <w:tc>
          <w:tcPr>
            <w:tcW w:w="1391" w:type="dxa"/>
          </w:tcPr>
          <w:p w:rsidR="00723244" w:rsidRPr="00C266DB" w:rsidRDefault="00723244" w:rsidP="00015434">
            <w:pPr>
              <w:jc w:val="both"/>
            </w:pPr>
            <w:r w:rsidRPr="00C266DB">
              <w:t>Espaces verts</w:t>
            </w:r>
          </w:p>
        </w:tc>
        <w:tc>
          <w:tcPr>
            <w:tcW w:w="1237" w:type="dxa"/>
          </w:tcPr>
          <w:p w:rsidR="00723244" w:rsidRPr="00C266DB" w:rsidRDefault="00723244" w:rsidP="00015434">
            <w:pPr>
              <w:jc w:val="both"/>
            </w:pPr>
          </w:p>
        </w:tc>
        <w:tc>
          <w:tcPr>
            <w:tcW w:w="1228" w:type="dxa"/>
          </w:tcPr>
          <w:p w:rsidR="00723244" w:rsidRPr="00C266DB" w:rsidRDefault="00723244" w:rsidP="00015434">
            <w:pPr>
              <w:jc w:val="both"/>
            </w:pPr>
          </w:p>
        </w:tc>
        <w:tc>
          <w:tcPr>
            <w:tcW w:w="1981" w:type="dxa"/>
          </w:tcPr>
          <w:p w:rsidR="00723244" w:rsidRPr="00C266DB" w:rsidRDefault="00723244" w:rsidP="00015434">
            <w:pPr>
              <w:jc w:val="both"/>
            </w:pPr>
          </w:p>
        </w:tc>
        <w:tc>
          <w:tcPr>
            <w:tcW w:w="2126" w:type="dxa"/>
          </w:tcPr>
          <w:p w:rsidR="00723244" w:rsidRPr="00C266DB" w:rsidRDefault="00723244" w:rsidP="00015434">
            <w:pPr>
              <w:jc w:val="both"/>
            </w:pPr>
          </w:p>
        </w:tc>
      </w:tr>
      <w:tr w:rsidR="00723244" w:rsidRPr="00C266DB" w:rsidTr="00015434">
        <w:tc>
          <w:tcPr>
            <w:tcW w:w="1104" w:type="dxa"/>
            <w:vMerge/>
          </w:tcPr>
          <w:p w:rsidR="00723244" w:rsidRPr="00C266DB" w:rsidRDefault="00723244" w:rsidP="00015434">
            <w:pPr>
              <w:jc w:val="both"/>
            </w:pPr>
          </w:p>
        </w:tc>
        <w:tc>
          <w:tcPr>
            <w:tcW w:w="1391" w:type="dxa"/>
          </w:tcPr>
          <w:p w:rsidR="00723244" w:rsidRPr="00C266DB" w:rsidRDefault="00723244" w:rsidP="00015434">
            <w:pPr>
              <w:jc w:val="both"/>
            </w:pPr>
            <w:r w:rsidRPr="00C266DB">
              <w:t>Parcs urbains / péri-urbains</w:t>
            </w:r>
          </w:p>
        </w:tc>
        <w:tc>
          <w:tcPr>
            <w:tcW w:w="1237" w:type="dxa"/>
          </w:tcPr>
          <w:p w:rsidR="00723244" w:rsidRPr="00C266DB" w:rsidRDefault="00723244" w:rsidP="00015434">
            <w:pPr>
              <w:jc w:val="both"/>
            </w:pPr>
          </w:p>
        </w:tc>
        <w:tc>
          <w:tcPr>
            <w:tcW w:w="1228" w:type="dxa"/>
          </w:tcPr>
          <w:p w:rsidR="00723244" w:rsidRPr="00C266DB" w:rsidRDefault="00723244" w:rsidP="00015434">
            <w:pPr>
              <w:jc w:val="both"/>
            </w:pPr>
          </w:p>
        </w:tc>
        <w:tc>
          <w:tcPr>
            <w:tcW w:w="1981" w:type="dxa"/>
          </w:tcPr>
          <w:p w:rsidR="00723244" w:rsidRPr="00C266DB" w:rsidRDefault="00723244" w:rsidP="00015434">
            <w:pPr>
              <w:jc w:val="both"/>
            </w:pPr>
          </w:p>
        </w:tc>
        <w:tc>
          <w:tcPr>
            <w:tcW w:w="2126" w:type="dxa"/>
          </w:tcPr>
          <w:p w:rsidR="00723244" w:rsidRPr="00C266DB" w:rsidRDefault="00723244" w:rsidP="00015434">
            <w:pPr>
              <w:jc w:val="both"/>
            </w:pPr>
          </w:p>
        </w:tc>
      </w:tr>
      <w:tr w:rsidR="00723244" w:rsidRPr="00C266DB" w:rsidTr="00015434">
        <w:tc>
          <w:tcPr>
            <w:tcW w:w="1104" w:type="dxa"/>
            <w:vMerge/>
          </w:tcPr>
          <w:p w:rsidR="00723244" w:rsidRPr="00C266DB" w:rsidRDefault="00723244" w:rsidP="00015434">
            <w:pPr>
              <w:jc w:val="both"/>
            </w:pPr>
          </w:p>
        </w:tc>
        <w:tc>
          <w:tcPr>
            <w:tcW w:w="1391" w:type="dxa"/>
          </w:tcPr>
          <w:p w:rsidR="00723244" w:rsidRPr="00C266DB" w:rsidRDefault="00723244" w:rsidP="00015434">
            <w:pPr>
              <w:jc w:val="both"/>
            </w:pPr>
            <w:r w:rsidRPr="00C266DB">
              <w:t>Alignements</w:t>
            </w:r>
          </w:p>
        </w:tc>
        <w:tc>
          <w:tcPr>
            <w:tcW w:w="1237" w:type="dxa"/>
          </w:tcPr>
          <w:p w:rsidR="00723244" w:rsidRPr="00C266DB" w:rsidRDefault="00723244" w:rsidP="00015434">
            <w:pPr>
              <w:jc w:val="both"/>
            </w:pPr>
          </w:p>
        </w:tc>
        <w:tc>
          <w:tcPr>
            <w:tcW w:w="1228" w:type="dxa"/>
          </w:tcPr>
          <w:p w:rsidR="00723244" w:rsidRPr="00C266DB" w:rsidRDefault="00723244" w:rsidP="00015434">
            <w:pPr>
              <w:jc w:val="both"/>
            </w:pPr>
          </w:p>
        </w:tc>
        <w:tc>
          <w:tcPr>
            <w:tcW w:w="1981" w:type="dxa"/>
          </w:tcPr>
          <w:p w:rsidR="00723244" w:rsidRPr="00C266DB" w:rsidRDefault="00723244" w:rsidP="00015434">
            <w:pPr>
              <w:jc w:val="both"/>
            </w:pPr>
          </w:p>
        </w:tc>
        <w:tc>
          <w:tcPr>
            <w:tcW w:w="2126" w:type="dxa"/>
          </w:tcPr>
          <w:p w:rsidR="00723244" w:rsidRPr="00C266DB" w:rsidRDefault="00723244" w:rsidP="00015434">
            <w:pPr>
              <w:jc w:val="both"/>
            </w:pPr>
          </w:p>
        </w:tc>
      </w:tr>
      <w:tr w:rsidR="00723244" w:rsidRPr="00C266DB" w:rsidTr="00015434">
        <w:tc>
          <w:tcPr>
            <w:tcW w:w="1104" w:type="dxa"/>
            <w:vMerge/>
          </w:tcPr>
          <w:p w:rsidR="00723244" w:rsidRPr="00C266DB" w:rsidRDefault="00723244" w:rsidP="00015434">
            <w:pPr>
              <w:jc w:val="both"/>
            </w:pPr>
          </w:p>
        </w:tc>
        <w:tc>
          <w:tcPr>
            <w:tcW w:w="1391" w:type="dxa"/>
          </w:tcPr>
          <w:p w:rsidR="00723244" w:rsidRPr="00C266DB" w:rsidRDefault="00723244" w:rsidP="00015434">
            <w:pPr>
              <w:jc w:val="both"/>
            </w:pPr>
            <w:r w:rsidRPr="00C266DB">
              <w:t>Aires protégées</w:t>
            </w:r>
          </w:p>
        </w:tc>
        <w:tc>
          <w:tcPr>
            <w:tcW w:w="1237" w:type="dxa"/>
          </w:tcPr>
          <w:p w:rsidR="00723244" w:rsidRPr="00C266DB" w:rsidRDefault="00723244" w:rsidP="00015434">
            <w:pPr>
              <w:jc w:val="both"/>
            </w:pPr>
          </w:p>
        </w:tc>
        <w:tc>
          <w:tcPr>
            <w:tcW w:w="1228" w:type="dxa"/>
          </w:tcPr>
          <w:p w:rsidR="00723244" w:rsidRPr="00C266DB" w:rsidRDefault="00723244" w:rsidP="00015434">
            <w:pPr>
              <w:jc w:val="both"/>
            </w:pPr>
          </w:p>
        </w:tc>
        <w:tc>
          <w:tcPr>
            <w:tcW w:w="1981" w:type="dxa"/>
          </w:tcPr>
          <w:p w:rsidR="00723244" w:rsidRPr="00C266DB" w:rsidRDefault="00723244" w:rsidP="00015434">
            <w:pPr>
              <w:jc w:val="both"/>
            </w:pPr>
          </w:p>
        </w:tc>
        <w:tc>
          <w:tcPr>
            <w:tcW w:w="2126" w:type="dxa"/>
          </w:tcPr>
          <w:p w:rsidR="00723244" w:rsidRPr="00C266DB" w:rsidRDefault="00723244" w:rsidP="00015434">
            <w:pPr>
              <w:jc w:val="both"/>
            </w:pPr>
          </w:p>
        </w:tc>
      </w:tr>
      <w:tr w:rsidR="00723244" w:rsidRPr="00C266DB" w:rsidTr="00015434">
        <w:tc>
          <w:tcPr>
            <w:tcW w:w="1104" w:type="dxa"/>
            <w:vMerge/>
          </w:tcPr>
          <w:p w:rsidR="00723244" w:rsidRPr="00C266DB" w:rsidRDefault="00723244" w:rsidP="00015434">
            <w:pPr>
              <w:jc w:val="both"/>
            </w:pPr>
          </w:p>
        </w:tc>
        <w:tc>
          <w:tcPr>
            <w:tcW w:w="1391" w:type="dxa"/>
          </w:tcPr>
          <w:p w:rsidR="00723244" w:rsidRPr="00C266DB" w:rsidRDefault="00723244" w:rsidP="00015434">
            <w:pPr>
              <w:jc w:val="both"/>
            </w:pPr>
            <w:r w:rsidRPr="00C266DB">
              <w:t>Forêts urbaines et péri-urbaines</w:t>
            </w:r>
          </w:p>
        </w:tc>
        <w:tc>
          <w:tcPr>
            <w:tcW w:w="1237" w:type="dxa"/>
          </w:tcPr>
          <w:p w:rsidR="00723244" w:rsidRPr="00C266DB" w:rsidRDefault="00723244" w:rsidP="00015434">
            <w:pPr>
              <w:jc w:val="both"/>
            </w:pPr>
          </w:p>
        </w:tc>
        <w:tc>
          <w:tcPr>
            <w:tcW w:w="1228" w:type="dxa"/>
          </w:tcPr>
          <w:p w:rsidR="00723244" w:rsidRPr="00C266DB" w:rsidRDefault="00723244" w:rsidP="00015434">
            <w:pPr>
              <w:jc w:val="both"/>
            </w:pPr>
          </w:p>
        </w:tc>
        <w:tc>
          <w:tcPr>
            <w:tcW w:w="1981" w:type="dxa"/>
          </w:tcPr>
          <w:p w:rsidR="00723244" w:rsidRPr="00C266DB" w:rsidRDefault="00723244" w:rsidP="00015434">
            <w:pPr>
              <w:jc w:val="both"/>
            </w:pPr>
          </w:p>
        </w:tc>
        <w:tc>
          <w:tcPr>
            <w:tcW w:w="2126" w:type="dxa"/>
          </w:tcPr>
          <w:p w:rsidR="00723244" w:rsidRPr="00C266DB" w:rsidRDefault="00723244" w:rsidP="00015434">
            <w:pPr>
              <w:jc w:val="both"/>
            </w:pPr>
          </w:p>
        </w:tc>
      </w:tr>
      <w:tr w:rsidR="00723244" w:rsidRPr="00C266DB" w:rsidTr="00015434">
        <w:tc>
          <w:tcPr>
            <w:tcW w:w="1104" w:type="dxa"/>
            <w:vMerge/>
          </w:tcPr>
          <w:p w:rsidR="00723244" w:rsidRPr="00C266DB" w:rsidRDefault="00723244" w:rsidP="00015434">
            <w:pPr>
              <w:jc w:val="both"/>
            </w:pPr>
          </w:p>
        </w:tc>
        <w:tc>
          <w:tcPr>
            <w:tcW w:w="1391" w:type="dxa"/>
          </w:tcPr>
          <w:p w:rsidR="00723244" w:rsidRPr="00C266DB" w:rsidRDefault="00723244" w:rsidP="00015434">
            <w:pPr>
              <w:jc w:val="both"/>
            </w:pPr>
            <w:r w:rsidRPr="00C266DB">
              <w:t>Espaces de biodiversité spontanée</w:t>
            </w:r>
          </w:p>
        </w:tc>
        <w:tc>
          <w:tcPr>
            <w:tcW w:w="1237" w:type="dxa"/>
          </w:tcPr>
          <w:p w:rsidR="00723244" w:rsidRPr="00C266DB" w:rsidRDefault="00723244" w:rsidP="00015434">
            <w:pPr>
              <w:jc w:val="both"/>
            </w:pPr>
          </w:p>
        </w:tc>
        <w:tc>
          <w:tcPr>
            <w:tcW w:w="1228" w:type="dxa"/>
          </w:tcPr>
          <w:p w:rsidR="00723244" w:rsidRPr="00C266DB" w:rsidRDefault="00723244" w:rsidP="00015434">
            <w:pPr>
              <w:jc w:val="both"/>
            </w:pPr>
          </w:p>
        </w:tc>
        <w:tc>
          <w:tcPr>
            <w:tcW w:w="1981" w:type="dxa"/>
          </w:tcPr>
          <w:p w:rsidR="00723244" w:rsidRPr="00C266DB" w:rsidRDefault="00723244" w:rsidP="00015434">
            <w:pPr>
              <w:jc w:val="both"/>
            </w:pPr>
          </w:p>
        </w:tc>
        <w:tc>
          <w:tcPr>
            <w:tcW w:w="2126" w:type="dxa"/>
          </w:tcPr>
          <w:p w:rsidR="00723244" w:rsidRPr="00C266DB" w:rsidRDefault="00723244" w:rsidP="00015434">
            <w:pPr>
              <w:jc w:val="both"/>
            </w:pPr>
          </w:p>
        </w:tc>
      </w:tr>
      <w:tr w:rsidR="00723244" w:rsidRPr="00C266DB" w:rsidTr="00015434">
        <w:tc>
          <w:tcPr>
            <w:tcW w:w="1104" w:type="dxa"/>
          </w:tcPr>
          <w:p w:rsidR="00723244" w:rsidRPr="00C266DB" w:rsidRDefault="00723244" w:rsidP="00015434">
            <w:pPr>
              <w:jc w:val="both"/>
            </w:pPr>
            <w:r w:rsidRPr="00C266DB">
              <w:t>Etc..</w:t>
            </w:r>
          </w:p>
        </w:tc>
        <w:tc>
          <w:tcPr>
            <w:tcW w:w="1391" w:type="dxa"/>
          </w:tcPr>
          <w:p w:rsidR="00723244" w:rsidRPr="00C266DB" w:rsidRDefault="00723244" w:rsidP="00015434">
            <w:pPr>
              <w:jc w:val="both"/>
            </w:pPr>
          </w:p>
        </w:tc>
        <w:tc>
          <w:tcPr>
            <w:tcW w:w="1237" w:type="dxa"/>
          </w:tcPr>
          <w:p w:rsidR="00723244" w:rsidRPr="00C266DB" w:rsidRDefault="00723244" w:rsidP="00015434">
            <w:pPr>
              <w:jc w:val="both"/>
            </w:pPr>
          </w:p>
        </w:tc>
        <w:tc>
          <w:tcPr>
            <w:tcW w:w="1228" w:type="dxa"/>
          </w:tcPr>
          <w:p w:rsidR="00723244" w:rsidRPr="00C266DB" w:rsidRDefault="00723244" w:rsidP="00015434">
            <w:pPr>
              <w:jc w:val="both"/>
            </w:pPr>
          </w:p>
        </w:tc>
        <w:tc>
          <w:tcPr>
            <w:tcW w:w="1981" w:type="dxa"/>
          </w:tcPr>
          <w:p w:rsidR="00723244" w:rsidRPr="00C266DB" w:rsidRDefault="00723244" w:rsidP="00015434">
            <w:pPr>
              <w:jc w:val="both"/>
            </w:pPr>
          </w:p>
        </w:tc>
        <w:tc>
          <w:tcPr>
            <w:tcW w:w="2126" w:type="dxa"/>
          </w:tcPr>
          <w:p w:rsidR="00723244" w:rsidRPr="00C266DB" w:rsidRDefault="00723244" w:rsidP="00015434">
            <w:pPr>
              <w:jc w:val="both"/>
            </w:pPr>
          </w:p>
        </w:tc>
      </w:tr>
    </w:tbl>
    <w:p w:rsidR="00723244" w:rsidRPr="00C266DB" w:rsidRDefault="00723244" w:rsidP="00723244">
      <w:pPr>
        <w:jc w:val="both"/>
      </w:pPr>
    </w:p>
    <w:p w:rsidR="00723244" w:rsidRDefault="00723244" w:rsidP="0081015B">
      <w:pPr>
        <w:jc w:val="both"/>
        <w:rPr>
          <w:i/>
          <w:iCs/>
        </w:rPr>
      </w:pPr>
      <w:r w:rsidRPr="00C266DB">
        <w:rPr>
          <w:i/>
          <w:iCs/>
        </w:rPr>
        <w:t xml:space="preserve">Tableau </w:t>
      </w:r>
      <w:r w:rsidR="0081015B" w:rsidRPr="00C266DB">
        <w:rPr>
          <w:i/>
          <w:iCs/>
        </w:rPr>
        <w:t>12</w:t>
      </w:r>
      <w:r w:rsidRPr="00C266DB">
        <w:rPr>
          <w:i/>
          <w:iCs/>
        </w:rPr>
        <w:t> : Proposition de critères d’appréciation quantitative de la gestion de la biodiversité urbaine par wilaya</w:t>
      </w:r>
    </w:p>
    <w:p w:rsidR="007E678D" w:rsidRPr="00C266DB" w:rsidRDefault="007E678D" w:rsidP="0081015B">
      <w:pPr>
        <w:jc w:val="both"/>
        <w:rPr>
          <w:i/>
          <w:iCs/>
        </w:rPr>
      </w:pPr>
    </w:p>
    <w:p w:rsidR="00083105" w:rsidRDefault="00BE7DD1" w:rsidP="00CC3FDD">
      <w:pPr>
        <w:jc w:val="both"/>
      </w:pPr>
      <w:r>
        <w:t xml:space="preserve">Un autre indice pertinent est </w:t>
      </w:r>
      <w:r w:rsidRPr="00D23448">
        <w:rPr>
          <w:b/>
          <w:bCs/>
        </w:rPr>
        <w:t>l’indice d’intérêt floristique</w:t>
      </w:r>
      <w:r>
        <w:t xml:space="preserve"> (IFI</w:t>
      </w:r>
      <w:r>
        <w:rPr>
          <w:rStyle w:val="Appelnotedebasdep"/>
        </w:rPr>
        <w:footnoteReference w:id="48"/>
      </w:r>
      <w:r>
        <w:t>)</w:t>
      </w:r>
      <w:r w:rsidR="000B2886">
        <w:t xml:space="preserve"> qui évalue la diversité floristique d’une zone</w:t>
      </w:r>
      <w:r w:rsidR="00083105">
        <w:t>.</w:t>
      </w:r>
      <w:r w:rsidR="002B1EF4">
        <w:t xml:space="preserve"> Il nécessite un inventaire préalable de la biodiversité mais permet de gérer durablement l’aménagement urbain.</w:t>
      </w:r>
      <w:r w:rsidR="00083105">
        <w:t xml:space="preserve"> Il a pour but de :</w:t>
      </w:r>
    </w:p>
    <w:p w:rsidR="00083105" w:rsidRDefault="00083105" w:rsidP="00B23123">
      <w:pPr>
        <w:pStyle w:val="Paragraphedeliste"/>
        <w:numPr>
          <w:ilvl w:val="0"/>
          <w:numId w:val="42"/>
        </w:numPr>
        <w:jc w:val="both"/>
      </w:pPr>
      <w:r>
        <w:t>Faire ressortir la répartition spatiale des espèces dans une zone délimitée</w:t>
      </w:r>
    </w:p>
    <w:p w:rsidR="00083105" w:rsidRDefault="00083105" w:rsidP="00B23123">
      <w:pPr>
        <w:pStyle w:val="Paragraphedeliste"/>
        <w:numPr>
          <w:ilvl w:val="0"/>
          <w:numId w:val="42"/>
        </w:numPr>
        <w:jc w:val="both"/>
      </w:pPr>
      <w:r>
        <w:t>Identifier les zones d’intérêt concernant la diversité végétale</w:t>
      </w:r>
    </w:p>
    <w:p w:rsidR="00083105" w:rsidRDefault="00083105" w:rsidP="00B23123">
      <w:pPr>
        <w:pStyle w:val="Paragraphedeliste"/>
        <w:numPr>
          <w:ilvl w:val="0"/>
          <w:numId w:val="42"/>
        </w:numPr>
        <w:jc w:val="both"/>
      </w:pPr>
      <w:r>
        <w:t>Evaluer l’influence de l’urbanisation sur la diversité floristique</w:t>
      </w:r>
    </w:p>
    <w:p w:rsidR="00083105" w:rsidRDefault="00083105" w:rsidP="00B23123">
      <w:pPr>
        <w:pStyle w:val="Paragraphedeliste"/>
        <w:numPr>
          <w:ilvl w:val="0"/>
          <w:numId w:val="42"/>
        </w:numPr>
        <w:jc w:val="both"/>
      </w:pPr>
      <w:r>
        <w:t>Identifier les zones pour lesquelles la gestion et l’aménagement ur</w:t>
      </w:r>
      <w:r w:rsidR="000E75DF">
        <w:t xml:space="preserve">bain peuvent </w:t>
      </w:r>
      <w:r>
        <w:t>être amélioré</w:t>
      </w:r>
      <w:r w:rsidR="000E75DF">
        <w:t>s</w:t>
      </w:r>
    </w:p>
    <w:p w:rsidR="00083105" w:rsidRDefault="00371C3A" w:rsidP="00083105">
      <w:pPr>
        <w:jc w:val="both"/>
      </w:pPr>
      <w:r>
        <w:t>Cec</w:t>
      </w:r>
      <w:r w:rsidR="00083105">
        <w:t>i contribue à une meilleure gestion de la faune par la même occasion.</w:t>
      </w:r>
    </w:p>
    <w:p w:rsidR="000B2886" w:rsidRDefault="000B2886" w:rsidP="0012577D">
      <w:pPr>
        <w:jc w:val="both"/>
      </w:pPr>
      <w:r>
        <w:t xml:space="preserve">L’IFI se calcule grâce à 4 </w:t>
      </w:r>
      <w:r w:rsidR="0012577D">
        <w:t>variables d’égale pondération </w:t>
      </w:r>
      <w:r>
        <w:t>:</w:t>
      </w:r>
    </w:p>
    <w:p w:rsidR="000B2886" w:rsidRDefault="0012577D" w:rsidP="00B23123">
      <w:pPr>
        <w:pStyle w:val="Paragraphedeliste"/>
        <w:numPr>
          <w:ilvl w:val="0"/>
          <w:numId w:val="43"/>
        </w:numPr>
        <w:jc w:val="both"/>
      </w:pPr>
      <w:r>
        <w:t>La richesse d’espèces</w:t>
      </w:r>
    </w:p>
    <w:p w:rsidR="0012577D" w:rsidRDefault="0012577D" w:rsidP="00B23123">
      <w:pPr>
        <w:pStyle w:val="Paragraphedeliste"/>
        <w:numPr>
          <w:ilvl w:val="0"/>
          <w:numId w:val="43"/>
        </w:numPr>
        <w:jc w:val="both"/>
      </w:pPr>
      <w:r>
        <w:t>L’indigénat</w:t>
      </w:r>
      <w:r w:rsidR="00D23448">
        <w:t xml:space="preserve"> des espèces</w:t>
      </w:r>
    </w:p>
    <w:p w:rsidR="0012577D" w:rsidRDefault="0012577D" w:rsidP="00B23123">
      <w:pPr>
        <w:pStyle w:val="Paragraphedeliste"/>
        <w:numPr>
          <w:ilvl w:val="0"/>
          <w:numId w:val="43"/>
        </w:numPr>
        <w:jc w:val="both"/>
      </w:pPr>
      <w:r>
        <w:t>La rareté</w:t>
      </w:r>
      <w:r w:rsidR="00D23448">
        <w:t xml:space="preserve"> des espèces</w:t>
      </w:r>
    </w:p>
    <w:p w:rsidR="0012577D" w:rsidRDefault="0012577D" w:rsidP="00B23123">
      <w:pPr>
        <w:pStyle w:val="Paragraphedeliste"/>
        <w:numPr>
          <w:ilvl w:val="0"/>
          <w:numId w:val="43"/>
        </w:numPr>
        <w:jc w:val="both"/>
      </w:pPr>
      <w:r>
        <w:t>La typicité</w:t>
      </w:r>
      <w:r w:rsidR="00D23448">
        <w:t xml:space="preserve"> des espèces</w:t>
      </w:r>
    </w:p>
    <w:p w:rsidR="00D23448" w:rsidRDefault="00D23448" w:rsidP="00D23448">
      <w:pPr>
        <w:jc w:val="both"/>
      </w:pPr>
      <w:r>
        <w:t>Chaque variable se calcule séparément et leur moyenne donne l’IFI :</w:t>
      </w:r>
    </w:p>
    <w:p w:rsidR="00D23448" w:rsidRPr="007D399A" w:rsidRDefault="00D23448" w:rsidP="00B23123">
      <w:pPr>
        <w:pStyle w:val="Paragraphedeliste"/>
        <w:numPr>
          <w:ilvl w:val="0"/>
          <w:numId w:val="44"/>
        </w:numPr>
        <w:spacing w:line="480" w:lineRule="auto"/>
        <w:jc w:val="both"/>
      </w:pPr>
      <w:r>
        <w:t xml:space="preserve">Indice de richesse floristique = </w:t>
      </w:r>
      <m:oMath>
        <m:f>
          <m:fPr>
            <m:ctrlPr>
              <w:rPr>
                <w:rFonts w:ascii="Cambria Math" w:hAnsi="Cambria Math"/>
                <w:i/>
              </w:rPr>
            </m:ctrlPr>
          </m:fPr>
          <m:num>
            <m:r>
              <w:rPr>
                <w:rFonts w:ascii="Cambria Math" w:hAnsi="Cambria Math"/>
              </w:rPr>
              <m:t xml:space="preserve">Nombre </m:t>
            </m:r>
            <m:sSup>
              <m:sSupPr>
                <m:ctrlPr>
                  <w:rPr>
                    <w:rFonts w:ascii="Cambria Math" w:hAnsi="Cambria Math"/>
                    <w:i/>
                  </w:rPr>
                </m:ctrlPr>
              </m:sSupPr>
              <m:e>
                <m:r>
                  <w:rPr>
                    <w:rFonts w:ascii="Cambria Math" w:hAnsi="Cambria Math"/>
                  </w:rPr>
                  <m:t>d</m:t>
                </m:r>
              </m:e>
              <m:sup>
                <m:r>
                  <w:rPr>
                    <w:rFonts w:ascii="Cambria Math" w:hAnsi="Cambria Math"/>
                  </w:rPr>
                  <m:t>'</m:t>
                </m:r>
              </m:sup>
            </m:sSup>
            <m:r>
              <w:rPr>
                <w:rFonts w:ascii="Cambria Math" w:hAnsi="Cambria Math"/>
              </w:rPr>
              <m:t>espèces inventoriées sur la zone</m:t>
            </m:r>
          </m:num>
          <m:den>
            <m:r>
              <w:rPr>
                <w:rFonts w:ascii="Cambria Math" w:hAnsi="Cambria Math"/>
              </w:rPr>
              <m:t>nombre total des espèces observées</m:t>
            </m:r>
          </m:den>
        </m:f>
      </m:oMath>
    </w:p>
    <w:p w:rsidR="007D399A" w:rsidRPr="007D399A" w:rsidRDefault="007D399A" w:rsidP="00B23123">
      <w:pPr>
        <w:pStyle w:val="Paragraphedeliste"/>
        <w:numPr>
          <w:ilvl w:val="0"/>
          <w:numId w:val="44"/>
        </w:numPr>
        <w:spacing w:line="480" w:lineRule="auto"/>
        <w:jc w:val="both"/>
      </w:pPr>
      <w:r>
        <w:rPr>
          <w:rFonts w:eastAsiaTheme="minorEastAsia"/>
        </w:rPr>
        <w:lastRenderedPageBreak/>
        <w:t xml:space="preserve">Indice de l’indigénat = </w:t>
      </w:r>
      <m:oMath>
        <m:f>
          <m:fPr>
            <m:ctrlPr>
              <w:rPr>
                <w:rFonts w:ascii="Cambria Math" w:eastAsiaTheme="minorEastAsia" w:hAnsi="Cambria Math"/>
                <w:i/>
              </w:rPr>
            </m:ctrlPr>
          </m:fPr>
          <m:num>
            <m:r>
              <w:rPr>
                <w:rFonts w:ascii="Cambria Math" w:eastAsiaTheme="minorEastAsia" w:hAnsi="Cambria Math"/>
              </w:rPr>
              <m:t xml:space="preserve">nombre </m:t>
            </m:r>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m:t>
                </m:r>
              </m:sup>
            </m:sSup>
            <m:r>
              <w:rPr>
                <w:rFonts w:ascii="Cambria Math" w:eastAsiaTheme="minorEastAsia" w:hAnsi="Cambria Math"/>
              </w:rPr>
              <m:t>espèces indigènes du site</m:t>
            </m:r>
          </m:num>
          <m:den>
            <m:r>
              <w:rPr>
                <w:rFonts w:ascii="Cambria Math" w:eastAsiaTheme="minorEastAsia" w:hAnsi="Cambria Math"/>
              </w:rPr>
              <m:t xml:space="preserve">nombre total </m:t>
            </m:r>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m:t>
                </m:r>
              </m:sup>
            </m:sSup>
            <m:r>
              <w:rPr>
                <w:rFonts w:ascii="Cambria Math" w:eastAsiaTheme="minorEastAsia" w:hAnsi="Cambria Math"/>
              </w:rPr>
              <m:t>espèces indigènes observées</m:t>
            </m:r>
          </m:den>
        </m:f>
      </m:oMath>
    </w:p>
    <w:p w:rsidR="007D399A" w:rsidRPr="007D399A" w:rsidRDefault="007D399A" w:rsidP="00B23123">
      <w:pPr>
        <w:pStyle w:val="Paragraphedeliste"/>
        <w:numPr>
          <w:ilvl w:val="0"/>
          <w:numId w:val="44"/>
        </w:numPr>
        <w:spacing w:line="480" w:lineRule="auto"/>
        <w:jc w:val="both"/>
      </w:pPr>
      <w:r>
        <w:rPr>
          <w:rFonts w:eastAsiaTheme="minorEastAsia"/>
        </w:rPr>
        <w:t xml:space="preserve">Indice de rareté = </w:t>
      </w:r>
      <m:oMath>
        <m:f>
          <m:fPr>
            <m:ctrlPr>
              <w:rPr>
                <w:rFonts w:ascii="Cambria Math" w:eastAsiaTheme="minorEastAsia" w:hAnsi="Cambria Math"/>
                <w:i/>
              </w:rPr>
            </m:ctrlPr>
          </m:fPr>
          <m:num>
            <m:r>
              <w:rPr>
                <w:rFonts w:ascii="Cambria Math" w:eastAsiaTheme="minorEastAsia" w:hAnsi="Cambria Math"/>
              </w:rPr>
              <m:t>Moyenne des raretés de chaque e</m:t>
            </m:r>
            <m:r>
              <w:rPr>
                <w:rFonts w:ascii="Cambria Math" w:eastAsiaTheme="minorEastAsia" w:hAnsi="Cambria Math"/>
              </w:rPr>
              <m:t>spèce échantillonnée sur la zone</m:t>
            </m:r>
          </m:num>
          <m:den>
            <m:r>
              <w:rPr>
                <w:rFonts w:ascii="Cambria Math" w:eastAsiaTheme="minorEastAsia" w:hAnsi="Cambria Math"/>
              </w:rPr>
              <m:t>Moyenne des raretés de toutes les espèces</m:t>
            </m:r>
          </m:den>
        </m:f>
      </m:oMath>
    </w:p>
    <w:p w:rsidR="007D399A" w:rsidRPr="00971D07" w:rsidRDefault="007D399A" w:rsidP="00B23123">
      <w:pPr>
        <w:pStyle w:val="Paragraphedeliste"/>
        <w:numPr>
          <w:ilvl w:val="0"/>
          <w:numId w:val="44"/>
        </w:numPr>
        <w:spacing w:line="480" w:lineRule="auto"/>
        <w:jc w:val="both"/>
      </w:pPr>
      <w:r>
        <w:rPr>
          <w:rFonts w:eastAsiaTheme="minorEastAsia"/>
        </w:rPr>
        <w:t xml:space="preserve">Indice de typicité = </w:t>
      </w:r>
      <m:oMath>
        <m:f>
          <m:fPr>
            <m:ctrlPr>
              <w:rPr>
                <w:rFonts w:ascii="Cambria Math" w:eastAsiaTheme="minorEastAsia" w:hAnsi="Cambria Math"/>
                <w:i/>
              </w:rPr>
            </m:ctrlPr>
          </m:fPr>
          <m:num>
            <m:r>
              <w:rPr>
                <w:rFonts w:ascii="Cambria Math" w:eastAsiaTheme="minorEastAsia" w:hAnsi="Cambria Math"/>
              </w:rPr>
              <m:t xml:space="preserve">Nombre </m:t>
            </m:r>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m:t>
                </m:r>
              </m:sup>
            </m:sSup>
            <m:r>
              <w:rPr>
                <w:rFonts w:ascii="Cambria Math" w:eastAsiaTheme="minorEastAsia" w:hAnsi="Cambria Math"/>
              </w:rPr>
              <m:t>espèces typiques de la zone</m:t>
            </m:r>
          </m:num>
          <m:den>
            <m:r>
              <w:rPr>
                <w:rFonts w:ascii="Cambria Math" w:eastAsiaTheme="minorEastAsia" w:hAnsi="Cambria Math"/>
              </w:rPr>
              <m:t xml:space="preserve">nombre total </m:t>
            </m:r>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m:t>
                </m:r>
              </m:sup>
            </m:sSup>
            <m:r>
              <w:rPr>
                <w:rFonts w:ascii="Cambria Math" w:eastAsiaTheme="minorEastAsia" w:hAnsi="Cambria Math"/>
              </w:rPr>
              <m:t>espècestypiques dans la zone</m:t>
            </m:r>
          </m:den>
        </m:f>
      </m:oMath>
    </w:p>
    <w:p w:rsidR="00971D07" w:rsidRDefault="00EC416D" w:rsidP="00971D07">
      <w:pPr>
        <w:jc w:val="both"/>
      </w:pPr>
      <w:r>
        <w:t>L’IFI est la moyenne de ces indices :</w:t>
      </w:r>
    </w:p>
    <w:p w:rsidR="00D23448" w:rsidRDefault="00AB6789" w:rsidP="00710D76">
      <w:pPr>
        <w:pBdr>
          <w:top w:val="single" w:sz="4" w:space="1" w:color="auto"/>
          <w:left w:val="single" w:sz="4" w:space="4" w:color="auto"/>
          <w:bottom w:val="single" w:sz="4" w:space="1" w:color="auto"/>
          <w:right w:val="single" w:sz="4" w:space="4" w:color="auto"/>
        </w:pBdr>
        <w:jc w:val="center"/>
      </w:pPr>
      <w:r>
        <w:t xml:space="preserve">IFI = </w:t>
      </w:r>
      <m:oMath>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 xml:space="preserve"> (</m:t>
        </m:r>
        <m:f>
          <m:fPr>
            <m:ctrlPr>
              <w:rPr>
                <w:rFonts w:ascii="Cambria Math" w:hAnsi="Cambria Math"/>
                <w:i/>
              </w:rPr>
            </m:ctrlPr>
          </m:fPr>
          <m:num>
            <m:r>
              <w:rPr>
                <w:rFonts w:ascii="Cambria Math" w:hAnsi="Cambria Math"/>
              </w:rPr>
              <m:t>Rich</m:t>
            </m:r>
          </m:num>
          <m:den>
            <m:r>
              <w:rPr>
                <w:rFonts w:ascii="Cambria Math" w:hAnsi="Cambria Math"/>
              </w:rPr>
              <m:t>RichMax</m:t>
            </m:r>
          </m:den>
        </m:f>
        <m:r>
          <w:rPr>
            <w:rFonts w:ascii="Cambria Math" w:hAnsi="Cambria Math"/>
          </w:rPr>
          <m:t xml:space="preserve">+ </m:t>
        </m:r>
        <m:f>
          <m:fPr>
            <m:ctrlPr>
              <w:rPr>
                <w:rFonts w:ascii="Cambria Math" w:hAnsi="Cambria Math"/>
                <w:i/>
              </w:rPr>
            </m:ctrlPr>
          </m:fPr>
          <m:num>
            <m:r>
              <w:rPr>
                <w:rFonts w:ascii="Cambria Math" w:hAnsi="Cambria Math"/>
              </w:rPr>
              <m:t>Ind</m:t>
            </m:r>
          </m:num>
          <m:den>
            <m:r>
              <w:rPr>
                <w:rFonts w:ascii="Cambria Math" w:hAnsi="Cambria Math"/>
              </w:rPr>
              <m:t>IndMax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Rar</m:t>
            </m:r>
          </m:num>
          <m:den>
            <m:r>
              <w:rPr>
                <w:rFonts w:ascii="Cambria Math" w:eastAsiaTheme="minorEastAsia" w:hAnsi="Cambria Math"/>
              </w:rPr>
              <m:t>RarMax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Typic</m:t>
            </m:r>
          </m:num>
          <m:den>
            <m:r>
              <w:rPr>
                <w:rFonts w:ascii="Cambria Math" w:eastAsiaTheme="minorEastAsia" w:hAnsi="Cambria Math"/>
              </w:rPr>
              <m:t>TypicMax</m:t>
            </m:r>
          </m:den>
        </m:f>
        <m:r>
          <w:rPr>
            <w:rFonts w:ascii="Cambria Math" w:eastAsiaTheme="minorEastAsia" w:hAnsi="Cambria Math"/>
          </w:rPr>
          <m:t>)</m:t>
        </m:r>
      </m:oMath>
    </w:p>
    <w:p w:rsidR="00710D76" w:rsidRDefault="00710D76" w:rsidP="00D23448">
      <w:pPr>
        <w:jc w:val="both"/>
      </w:pPr>
    </w:p>
    <w:p w:rsidR="00D23448" w:rsidRDefault="00D23448" w:rsidP="00292C3A">
      <w:pPr>
        <w:jc w:val="both"/>
      </w:pPr>
      <w:r>
        <w:t xml:space="preserve">Combiné au mode d’occupation du sol (MOS), l’analyse du rapport </w:t>
      </w:r>
      <w:r w:rsidRPr="00710D76">
        <w:rPr>
          <w:b/>
          <w:bCs/>
        </w:rPr>
        <w:t>IFI/MOS permet de mettre en lumière l’influence de l’aménagement urbain sur la biodiversité végétale, habitat de la faune urbaine</w:t>
      </w:r>
      <w:r>
        <w:t>.</w:t>
      </w:r>
      <w:r w:rsidR="00710D76">
        <w:t xml:space="preserve"> Le MOS est constitué par un inventaire exhaustif de la couverture d’un territoire réalisé au moyen d’un système d’information géographique.</w:t>
      </w:r>
      <w:r w:rsidR="0003153F">
        <w:t xml:space="preserve"> En analysant le MOS dans une zone de 200m autour de la zone étudiée, le Professeur Audrey Muratet</w:t>
      </w:r>
      <w:r w:rsidR="00472AB9">
        <w:t>, dans sa présentation de l’IFI</w:t>
      </w:r>
      <w:r w:rsidR="00472AB9">
        <w:rPr>
          <w:rStyle w:val="Appelnotedebasdep"/>
        </w:rPr>
        <w:footnoteReference w:id="49"/>
      </w:r>
      <w:r w:rsidR="00472AB9">
        <w:t xml:space="preserve">, </w:t>
      </w:r>
      <w:r w:rsidR="00E152B8">
        <w:t>a pu quantifier l’impact de la présence de logements sur la biodiversité environnante</w:t>
      </w:r>
      <w:r w:rsidR="00292C3A">
        <w:t xml:space="preserve"> en France, dans le département des Hauts de Seine</w:t>
      </w:r>
      <w:r w:rsidR="00E152B8">
        <w:t>.</w:t>
      </w:r>
    </w:p>
    <w:p w:rsidR="00D23448" w:rsidRDefault="0007383F" w:rsidP="00D23448">
      <w:pPr>
        <w:jc w:val="both"/>
      </w:pPr>
      <w:r>
        <w:t xml:space="preserve">Ces indices permettent de donner une valeur quantitative à la gestion de la biodiversité, permettant ainsi d’améliorer l’aménagement urbain dans le cadre du développement durable. Ils peuvent être complétés par des bio-indicateurs, service écosystémique qui consiste à utiliser </w:t>
      </w:r>
      <w:r w:rsidR="00E70999">
        <w:t>un élément de biodiversité particulièrement sensible à certains polluants pour quantifier la qualité de l’environnement urbain.</w:t>
      </w:r>
    </w:p>
    <w:p w:rsidR="00BE7DD1" w:rsidRDefault="00BE7DD1" w:rsidP="00CC3FDD">
      <w:pPr>
        <w:jc w:val="both"/>
      </w:pPr>
    </w:p>
    <w:p w:rsidR="00CC3FDD" w:rsidRDefault="00913780" w:rsidP="00913780">
      <w:pPr>
        <w:jc w:val="both"/>
      </w:pPr>
      <w:r>
        <w:t>C’est l’inventaire qui permettra de déterminer les bio-indicateurs pertinents dans les villes algériennes.</w:t>
      </w:r>
      <w:r w:rsidR="00723244" w:rsidRPr="00C266DB">
        <w:t xml:space="preserve"> Ce sont des espèces naturellement présentes dans le milieu étudié et dont la santé est représentative de celle de l’écosystème considéré</w:t>
      </w:r>
      <w:r w:rsidR="00CC3FDD">
        <w:t>. Les caractéristiques d’un bio-indicateur sont les suivantes :</w:t>
      </w:r>
    </w:p>
    <w:p w:rsidR="00CC3FDD" w:rsidRDefault="003F5070" w:rsidP="00B23123">
      <w:pPr>
        <w:pStyle w:val="Paragraphedeliste"/>
        <w:numPr>
          <w:ilvl w:val="0"/>
          <w:numId w:val="41"/>
        </w:numPr>
        <w:jc w:val="both"/>
      </w:pPr>
      <w:r>
        <w:t>Bonne répartition sur le territoire concerné et facilement détectable</w:t>
      </w:r>
    </w:p>
    <w:p w:rsidR="003F5070" w:rsidRDefault="003F5070" w:rsidP="00B23123">
      <w:pPr>
        <w:pStyle w:val="Paragraphedeliste"/>
        <w:numPr>
          <w:ilvl w:val="0"/>
          <w:numId w:val="41"/>
        </w:numPr>
        <w:jc w:val="both"/>
      </w:pPr>
      <w:r>
        <w:t>Sauf dans les cas où l’on veut mesurer le déplacement d’une espèce, il doit être sédentaire</w:t>
      </w:r>
    </w:p>
    <w:p w:rsidR="00CC3FDD" w:rsidRDefault="00CC3FDD" w:rsidP="00B23123">
      <w:pPr>
        <w:pStyle w:val="Paragraphedeliste"/>
        <w:numPr>
          <w:ilvl w:val="0"/>
          <w:numId w:val="41"/>
        </w:numPr>
        <w:jc w:val="both"/>
      </w:pPr>
      <w:r>
        <w:t xml:space="preserve">Grande </w:t>
      </w:r>
      <w:r w:rsidR="003F5070">
        <w:t>adaptation</w:t>
      </w:r>
      <w:r>
        <w:t xml:space="preserve"> au niveau de la modification</w:t>
      </w:r>
      <w:r w:rsidR="003F5070">
        <w:t xml:space="preserve"> chimique du milieu ambiant</w:t>
      </w:r>
    </w:p>
    <w:p w:rsidR="003F5070" w:rsidRDefault="003F5070" w:rsidP="00B23123">
      <w:pPr>
        <w:pStyle w:val="Paragraphedeliste"/>
        <w:numPr>
          <w:ilvl w:val="0"/>
          <w:numId w:val="41"/>
        </w:numPr>
        <w:jc w:val="both"/>
      </w:pPr>
      <w:r>
        <w:t>Taille suffisante pour pouvoir l’analyser</w:t>
      </w:r>
    </w:p>
    <w:p w:rsidR="00CC3FDD" w:rsidRDefault="003F5070" w:rsidP="00B23123">
      <w:pPr>
        <w:pStyle w:val="Paragraphedeliste"/>
        <w:numPr>
          <w:ilvl w:val="0"/>
          <w:numId w:val="41"/>
        </w:numPr>
        <w:jc w:val="both"/>
      </w:pPr>
      <w:r>
        <w:t>Il y a une interaction entre la contamination en polluant dans le milieu externe et la concentration en polluant dans l’organisme du bio-indicateur</w:t>
      </w:r>
    </w:p>
    <w:p w:rsidR="003F3B4D" w:rsidRDefault="003F3B4D" w:rsidP="003F3B4D">
      <w:pPr>
        <w:jc w:val="both"/>
      </w:pPr>
      <w:r>
        <w:t>Ils ont de nombreux avantages</w:t>
      </w:r>
      <w:r w:rsidR="004304FF">
        <w:t>, dont</w:t>
      </w:r>
      <w:r>
        <w:t xml:space="preserve"> : </w:t>
      </w:r>
    </w:p>
    <w:p w:rsidR="001443D6" w:rsidRDefault="001443D6" w:rsidP="00CC45A5">
      <w:pPr>
        <w:pStyle w:val="Paragraphedeliste"/>
        <w:numPr>
          <w:ilvl w:val="0"/>
          <w:numId w:val="22"/>
        </w:numPr>
        <w:jc w:val="both"/>
      </w:pPr>
      <w:r>
        <w:t>Ils réagissent aux polluants</w:t>
      </w:r>
      <w:r w:rsidR="002B020F">
        <w:t xml:space="preserve"> dès un faible seuil de polluant,</w:t>
      </w:r>
      <w:r>
        <w:t xml:space="preserve"> avant la majorité des autres plantes ou animaux</w:t>
      </w:r>
    </w:p>
    <w:p w:rsidR="003F3B4D" w:rsidRDefault="00B531A2" w:rsidP="00CC45A5">
      <w:pPr>
        <w:pStyle w:val="Paragraphedeliste"/>
        <w:numPr>
          <w:ilvl w:val="0"/>
          <w:numId w:val="22"/>
        </w:numPr>
        <w:jc w:val="both"/>
      </w:pPr>
      <w:r>
        <w:t>Leur installation est simple et rapide</w:t>
      </w:r>
    </w:p>
    <w:p w:rsidR="00B531A2" w:rsidRDefault="00B531A2" w:rsidP="00CC45A5">
      <w:pPr>
        <w:pStyle w:val="Paragraphedeliste"/>
        <w:numPr>
          <w:ilvl w:val="0"/>
          <w:numId w:val="22"/>
        </w:numPr>
        <w:jc w:val="both"/>
      </w:pPr>
      <w:r>
        <w:t>Ils ont un faible coût d’investissement et d’entretien</w:t>
      </w:r>
    </w:p>
    <w:p w:rsidR="00B531A2" w:rsidRDefault="00B531A2" w:rsidP="00CC45A5">
      <w:pPr>
        <w:pStyle w:val="Paragraphedeliste"/>
        <w:numPr>
          <w:ilvl w:val="0"/>
          <w:numId w:val="22"/>
        </w:numPr>
        <w:jc w:val="both"/>
      </w:pPr>
      <w:r>
        <w:lastRenderedPageBreak/>
        <w:t>Ils permettent de construire un réseau de capteurs physico-chimiques pour surveiller les polluants</w:t>
      </w:r>
    </w:p>
    <w:p w:rsidR="007F2534" w:rsidRDefault="00EC3C60" w:rsidP="00CC45A5">
      <w:pPr>
        <w:pStyle w:val="Paragraphedeliste"/>
        <w:numPr>
          <w:ilvl w:val="0"/>
          <w:numId w:val="22"/>
        </w:numPr>
        <w:jc w:val="both"/>
      </w:pPr>
      <w:r>
        <w:t>Ils permettent aussi l’identification de nouveaux polluants</w:t>
      </w:r>
    </w:p>
    <w:p w:rsidR="007F2534" w:rsidRDefault="007F2534" w:rsidP="007F2534">
      <w:pPr>
        <w:jc w:val="both"/>
      </w:pPr>
      <w:r>
        <w:t>Et certains inconvénients </w:t>
      </w:r>
      <w:r w:rsidR="004304FF">
        <w:t xml:space="preserve">tels que </w:t>
      </w:r>
      <w:r>
        <w:t>:</w:t>
      </w:r>
    </w:p>
    <w:p w:rsidR="007F2534" w:rsidRDefault="007F2534" w:rsidP="00CC45A5">
      <w:pPr>
        <w:pStyle w:val="Paragraphedeliste"/>
        <w:numPr>
          <w:ilvl w:val="0"/>
          <w:numId w:val="22"/>
        </w:numPr>
        <w:jc w:val="both"/>
      </w:pPr>
      <w:r>
        <w:t>Certaines espèces végétales ne sont pas disponibles toutes l’année</w:t>
      </w:r>
    </w:p>
    <w:p w:rsidR="00CC3FDD" w:rsidRDefault="00AC777A" w:rsidP="00CC45A5">
      <w:pPr>
        <w:pStyle w:val="Paragraphedeliste"/>
        <w:numPr>
          <w:ilvl w:val="0"/>
          <w:numId w:val="22"/>
        </w:numPr>
        <w:jc w:val="both"/>
      </w:pPr>
      <w:r>
        <w:t>Selon les espèces, les informations peuvent n’être que qualitatives</w:t>
      </w:r>
    </w:p>
    <w:p w:rsidR="00BF10FB" w:rsidRDefault="00BF10FB" w:rsidP="00BF10FB">
      <w:pPr>
        <w:jc w:val="both"/>
      </w:pPr>
      <w:r>
        <w:t>En l’absence d’inventaires nationaux de la biodiversité urbaine en Algérie, il est impossible de déterminer des bio-indicateurs à cette heure. Il existe cependant des pistes. Ainsi, le lichen est testé en France, notamment, comme indicateur de la pollution de l’air en forêt et en milieu urbain.</w:t>
      </w:r>
      <w:r w:rsidR="00CE6862">
        <w:t xml:space="preserve"> Ils ont été recensés</w:t>
      </w:r>
      <w:r w:rsidR="00334471">
        <w:t xml:space="preserve"> en Algérie</w:t>
      </w:r>
      <w:r w:rsidR="00CE6862">
        <w:t>, selon le 5</w:t>
      </w:r>
      <w:r w:rsidR="00CE6862" w:rsidRPr="00CE6862">
        <w:rPr>
          <w:vertAlign w:val="superscript"/>
        </w:rPr>
        <w:t>ème</w:t>
      </w:r>
      <w:r w:rsidR="00CE6862">
        <w:t xml:space="preserve"> rapport national, à 600 espèces terrestres (en 2000), 850 espèces (en 2009) et 575 espèces (en 2014)</w:t>
      </w:r>
      <w:r w:rsidR="00BF20F2">
        <w:t xml:space="preserve">. La diminution du nombre d’espèces est expliqué par une modification du plan taxonomique, certaines espèces auraient été mal classées. </w:t>
      </w:r>
      <w:r w:rsidR="00B310E3">
        <w:t>Le rapport mentionne alors qu’une « synthèse argumentée des lichens en Algérie est indispensable »</w:t>
      </w:r>
      <w:r w:rsidR="00441773">
        <w:rPr>
          <w:rStyle w:val="Appelnotedebasdep"/>
        </w:rPr>
        <w:footnoteReference w:id="50"/>
      </w:r>
      <w:r w:rsidR="00441773">
        <w:t>.</w:t>
      </w:r>
    </w:p>
    <w:p w:rsidR="00BF10FB" w:rsidRDefault="00334471" w:rsidP="00DE35BF">
      <w:pPr>
        <w:jc w:val="both"/>
      </w:pPr>
      <w:r>
        <w:t xml:space="preserve">Les lichens pourraient </w:t>
      </w:r>
      <w:r w:rsidR="00AB293A">
        <w:t>donc être un bio-indicateur efficace, sous réserve des résultats de l’inventaire de la biodiversité urbaine. Ils se développent sur des surfaces très variables, les toits, les sols, les pierres ou encore les écorces par exemple.</w:t>
      </w:r>
      <w:r w:rsidR="007C4F0D">
        <w:t>Ils peuvent</w:t>
      </w:r>
      <w:r w:rsidR="00D618DB">
        <w:t xml:space="preserve"> notamment</w:t>
      </w:r>
      <w:r w:rsidR="007C4F0D">
        <w:t xml:space="preserve"> être présents sur le Pin d’Alep (</w:t>
      </w:r>
      <w:r w:rsidR="007C4F0D">
        <w:rPr>
          <w:i/>
          <w:iCs/>
        </w:rPr>
        <w:t xml:space="preserve">Pinus </w:t>
      </w:r>
      <w:r w:rsidR="007C4F0D" w:rsidRPr="007C4F0D">
        <w:rPr>
          <w:i/>
          <w:iCs/>
        </w:rPr>
        <w:t>halepensis</w:t>
      </w:r>
      <w:r w:rsidR="007C4F0D">
        <w:t>)</w:t>
      </w:r>
      <w:r w:rsidR="00C22698">
        <w:t xml:space="preserve"> et les Cyprès (</w:t>
      </w:r>
      <w:r w:rsidR="00C22698">
        <w:rPr>
          <w:i/>
          <w:iCs/>
        </w:rPr>
        <w:t>Cupressus sempervirens</w:t>
      </w:r>
      <w:r w:rsidR="00C22698">
        <w:t>)</w:t>
      </w:r>
      <w:r w:rsidR="007C4F0D">
        <w:t xml:space="preserve">. </w:t>
      </w:r>
      <w:r w:rsidR="00DE35BF" w:rsidRPr="007C4F0D">
        <w:t>De</w:t>
      </w:r>
      <w:r w:rsidR="00DE35BF">
        <w:t xml:space="preserve"> plus, chaque espèce de lichen résiste à un taux spécifique de polluant atmosphérique, ce qui renforce l’utilisation du lichen pour des mesures quantitatives.</w:t>
      </w:r>
    </w:p>
    <w:p w:rsidR="00AB293A" w:rsidRDefault="00AB293A" w:rsidP="00AB293A">
      <w:pPr>
        <w:jc w:val="both"/>
      </w:pPr>
    </w:p>
    <w:p w:rsidR="00723244" w:rsidRPr="00C266DB" w:rsidRDefault="00723244" w:rsidP="00841923">
      <w:pPr>
        <w:jc w:val="both"/>
      </w:pPr>
      <w:r w:rsidRPr="00C266DB">
        <w:t xml:space="preserve">Une fois ces bio-indicateurs déterminés,les résultats de leur suivi pourra être annoté dans </w:t>
      </w:r>
      <w:r w:rsidR="00431297">
        <w:t xml:space="preserve">le tableau précédent en ajoutant </w:t>
      </w:r>
      <w:r w:rsidRPr="00C266DB">
        <w:t>une colonne à droite</w:t>
      </w:r>
      <w:r w:rsidR="00431297">
        <w:t>.Ceci</w:t>
      </w:r>
      <w:r w:rsidRPr="00C266DB">
        <w:t xml:space="preserve"> donnera, en plus de l’appréciation quantitative de la gestion des espaces de biodiversité urbaine par catégorie et par wilaya, une appréciation </w:t>
      </w:r>
      <w:r w:rsidR="00841923">
        <w:t xml:space="preserve">quantitative de la </w:t>
      </w:r>
      <w:r w:rsidR="008B6750">
        <w:t>qualité</w:t>
      </w:r>
      <w:r w:rsidR="00841923">
        <w:t xml:space="preserve"> du milieu dans</w:t>
      </w:r>
      <w:r w:rsidRPr="00C266DB">
        <w:t xml:space="preserve"> la zone considérée :</w:t>
      </w:r>
    </w:p>
    <w:p w:rsidR="00723244" w:rsidRPr="00C266DB" w:rsidRDefault="00723244" w:rsidP="00723244">
      <w:pPr>
        <w:jc w:val="both"/>
      </w:pPr>
    </w:p>
    <w:tbl>
      <w:tblPr>
        <w:tblStyle w:val="Grilledutableau"/>
        <w:tblW w:w="8753" w:type="dxa"/>
        <w:tblLook w:val="04A0"/>
      </w:tblPr>
      <w:tblGrid>
        <w:gridCol w:w="969"/>
        <w:gridCol w:w="1351"/>
        <w:gridCol w:w="1145"/>
        <w:gridCol w:w="1133"/>
        <w:gridCol w:w="1385"/>
        <w:gridCol w:w="1385"/>
        <w:gridCol w:w="1385"/>
      </w:tblGrid>
      <w:tr w:rsidR="00723244" w:rsidRPr="00C266DB" w:rsidTr="00015434">
        <w:trPr>
          <w:trHeight w:val="1491"/>
        </w:trPr>
        <w:tc>
          <w:tcPr>
            <w:tcW w:w="969" w:type="dxa"/>
          </w:tcPr>
          <w:p w:rsidR="00723244" w:rsidRPr="00C266DB" w:rsidRDefault="00723244" w:rsidP="00015434">
            <w:pPr>
              <w:jc w:val="both"/>
            </w:pPr>
            <w:r w:rsidRPr="00C266DB">
              <w:t>Wilayas</w:t>
            </w:r>
          </w:p>
        </w:tc>
        <w:tc>
          <w:tcPr>
            <w:tcW w:w="1351" w:type="dxa"/>
          </w:tcPr>
          <w:p w:rsidR="00723244" w:rsidRPr="00C266DB" w:rsidRDefault="00723244" w:rsidP="00015434">
            <w:pPr>
              <w:jc w:val="both"/>
            </w:pPr>
            <w:r w:rsidRPr="00C266DB">
              <w:t>Catégories</w:t>
            </w:r>
          </w:p>
        </w:tc>
        <w:tc>
          <w:tcPr>
            <w:tcW w:w="1145" w:type="dxa"/>
          </w:tcPr>
          <w:p w:rsidR="00723244" w:rsidRPr="00C266DB" w:rsidRDefault="00723244" w:rsidP="00015434">
            <w:pPr>
              <w:jc w:val="both"/>
            </w:pPr>
            <w:r w:rsidRPr="00C266DB">
              <w:t>Superficie</w:t>
            </w:r>
          </w:p>
        </w:tc>
        <w:tc>
          <w:tcPr>
            <w:tcW w:w="1133" w:type="dxa"/>
          </w:tcPr>
          <w:p w:rsidR="00723244" w:rsidRPr="00C266DB" w:rsidRDefault="00723244" w:rsidP="00015434">
            <w:pPr>
              <w:jc w:val="both"/>
            </w:pPr>
            <w:r w:rsidRPr="00C266DB">
              <w:t>Nombres d’espaces</w:t>
            </w:r>
          </w:p>
        </w:tc>
        <w:tc>
          <w:tcPr>
            <w:tcW w:w="1385" w:type="dxa"/>
          </w:tcPr>
          <w:p w:rsidR="00723244" w:rsidRPr="00C266DB" w:rsidRDefault="00723244" w:rsidP="00015434">
            <w:pPr>
              <w:jc w:val="both"/>
            </w:pPr>
            <w:r w:rsidRPr="00C266DB">
              <w:t>Indice de diversité spécifique de l’habitat</w:t>
            </w:r>
          </w:p>
        </w:tc>
        <w:tc>
          <w:tcPr>
            <w:tcW w:w="1385" w:type="dxa"/>
          </w:tcPr>
          <w:p w:rsidR="00723244" w:rsidRPr="00C266DB" w:rsidRDefault="00723244" w:rsidP="00015434">
            <w:pPr>
              <w:jc w:val="both"/>
            </w:pPr>
            <w:r w:rsidRPr="00C266DB">
              <w:t>Indice de répartition équitable de la biodiversité</w:t>
            </w:r>
          </w:p>
        </w:tc>
        <w:tc>
          <w:tcPr>
            <w:tcW w:w="1385" w:type="dxa"/>
          </w:tcPr>
          <w:p w:rsidR="00723244" w:rsidRPr="00C266DB" w:rsidRDefault="00723244" w:rsidP="00015434">
            <w:pPr>
              <w:jc w:val="both"/>
            </w:pPr>
            <w:r w:rsidRPr="00C266DB">
              <w:t>Santé du bio-indicateur</w:t>
            </w:r>
          </w:p>
        </w:tc>
      </w:tr>
      <w:tr w:rsidR="00723244" w:rsidRPr="00C266DB" w:rsidTr="00015434">
        <w:tc>
          <w:tcPr>
            <w:tcW w:w="969" w:type="dxa"/>
            <w:vMerge w:val="restart"/>
          </w:tcPr>
          <w:p w:rsidR="00723244" w:rsidRPr="00C266DB" w:rsidRDefault="00723244" w:rsidP="00015434">
            <w:pPr>
              <w:jc w:val="both"/>
            </w:pPr>
            <w:r w:rsidRPr="00C266DB">
              <w:t>Alger</w:t>
            </w:r>
          </w:p>
        </w:tc>
        <w:tc>
          <w:tcPr>
            <w:tcW w:w="1351" w:type="dxa"/>
          </w:tcPr>
          <w:p w:rsidR="00723244" w:rsidRPr="00C266DB" w:rsidRDefault="00723244" w:rsidP="00015434">
            <w:pPr>
              <w:jc w:val="both"/>
            </w:pPr>
            <w:r w:rsidRPr="00C266DB">
              <w:t>Espaces verts</w:t>
            </w:r>
          </w:p>
        </w:tc>
        <w:tc>
          <w:tcPr>
            <w:tcW w:w="1145" w:type="dxa"/>
          </w:tcPr>
          <w:p w:rsidR="00723244" w:rsidRPr="00C266DB" w:rsidRDefault="00723244" w:rsidP="00015434">
            <w:pPr>
              <w:jc w:val="both"/>
            </w:pPr>
          </w:p>
        </w:tc>
        <w:tc>
          <w:tcPr>
            <w:tcW w:w="1133" w:type="dxa"/>
          </w:tcPr>
          <w:p w:rsidR="00723244" w:rsidRPr="00C266DB" w:rsidRDefault="00723244" w:rsidP="00015434">
            <w:pPr>
              <w:jc w:val="both"/>
            </w:pPr>
          </w:p>
        </w:tc>
        <w:tc>
          <w:tcPr>
            <w:tcW w:w="1385" w:type="dxa"/>
          </w:tcPr>
          <w:p w:rsidR="00723244" w:rsidRPr="00C266DB" w:rsidRDefault="00723244" w:rsidP="00015434">
            <w:pPr>
              <w:jc w:val="both"/>
            </w:pPr>
          </w:p>
        </w:tc>
        <w:tc>
          <w:tcPr>
            <w:tcW w:w="1385" w:type="dxa"/>
          </w:tcPr>
          <w:p w:rsidR="00723244" w:rsidRPr="00C266DB" w:rsidRDefault="00723244" w:rsidP="00015434">
            <w:pPr>
              <w:jc w:val="both"/>
            </w:pPr>
          </w:p>
        </w:tc>
        <w:tc>
          <w:tcPr>
            <w:tcW w:w="1385" w:type="dxa"/>
          </w:tcPr>
          <w:p w:rsidR="00723244" w:rsidRPr="00C266DB" w:rsidRDefault="00723244" w:rsidP="00015434">
            <w:pPr>
              <w:jc w:val="both"/>
            </w:pPr>
          </w:p>
        </w:tc>
      </w:tr>
      <w:tr w:rsidR="00723244" w:rsidRPr="00C266DB" w:rsidTr="00015434">
        <w:tc>
          <w:tcPr>
            <w:tcW w:w="969" w:type="dxa"/>
            <w:vMerge/>
          </w:tcPr>
          <w:p w:rsidR="00723244" w:rsidRPr="00C266DB" w:rsidRDefault="00723244" w:rsidP="00015434">
            <w:pPr>
              <w:jc w:val="both"/>
            </w:pPr>
          </w:p>
        </w:tc>
        <w:tc>
          <w:tcPr>
            <w:tcW w:w="1351" w:type="dxa"/>
          </w:tcPr>
          <w:p w:rsidR="00723244" w:rsidRPr="00C266DB" w:rsidRDefault="00723244" w:rsidP="00015434">
            <w:pPr>
              <w:jc w:val="both"/>
            </w:pPr>
            <w:r w:rsidRPr="00C266DB">
              <w:t>Parcs urbains / péri-urbains</w:t>
            </w:r>
          </w:p>
        </w:tc>
        <w:tc>
          <w:tcPr>
            <w:tcW w:w="1145" w:type="dxa"/>
          </w:tcPr>
          <w:p w:rsidR="00723244" w:rsidRPr="00C266DB" w:rsidRDefault="00723244" w:rsidP="00015434">
            <w:pPr>
              <w:jc w:val="both"/>
            </w:pPr>
          </w:p>
        </w:tc>
        <w:tc>
          <w:tcPr>
            <w:tcW w:w="1133" w:type="dxa"/>
          </w:tcPr>
          <w:p w:rsidR="00723244" w:rsidRPr="00C266DB" w:rsidRDefault="00723244" w:rsidP="00015434">
            <w:pPr>
              <w:jc w:val="both"/>
            </w:pPr>
          </w:p>
        </w:tc>
        <w:tc>
          <w:tcPr>
            <w:tcW w:w="1385" w:type="dxa"/>
          </w:tcPr>
          <w:p w:rsidR="00723244" w:rsidRPr="00C266DB" w:rsidRDefault="00723244" w:rsidP="00015434">
            <w:pPr>
              <w:jc w:val="both"/>
            </w:pPr>
          </w:p>
        </w:tc>
        <w:tc>
          <w:tcPr>
            <w:tcW w:w="1385" w:type="dxa"/>
          </w:tcPr>
          <w:p w:rsidR="00723244" w:rsidRPr="00C266DB" w:rsidRDefault="00723244" w:rsidP="00015434">
            <w:pPr>
              <w:jc w:val="both"/>
            </w:pPr>
          </w:p>
        </w:tc>
        <w:tc>
          <w:tcPr>
            <w:tcW w:w="1385" w:type="dxa"/>
          </w:tcPr>
          <w:p w:rsidR="00723244" w:rsidRPr="00C266DB" w:rsidRDefault="00723244" w:rsidP="00015434">
            <w:pPr>
              <w:jc w:val="both"/>
            </w:pPr>
          </w:p>
        </w:tc>
      </w:tr>
      <w:tr w:rsidR="00723244" w:rsidRPr="00C266DB" w:rsidTr="00015434">
        <w:tc>
          <w:tcPr>
            <w:tcW w:w="969" w:type="dxa"/>
            <w:vMerge/>
          </w:tcPr>
          <w:p w:rsidR="00723244" w:rsidRPr="00C266DB" w:rsidRDefault="00723244" w:rsidP="00015434">
            <w:pPr>
              <w:jc w:val="both"/>
            </w:pPr>
          </w:p>
        </w:tc>
        <w:tc>
          <w:tcPr>
            <w:tcW w:w="1351" w:type="dxa"/>
          </w:tcPr>
          <w:p w:rsidR="00723244" w:rsidRPr="00C266DB" w:rsidRDefault="00723244" w:rsidP="00015434">
            <w:pPr>
              <w:jc w:val="both"/>
            </w:pPr>
            <w:r w:rsidRPr="00C266DB">
              <w:t>Alignements</w:t>
            </w:r>
          </w:p>
        </w:tc>
        <w:tc>
          <w:tcPr>
            <w:tcW w:w="1145" w:type="dxa"/>
          </w:tcPr>
          <w:p w:rsidR="00723244" w:rsidRPr="00C266DB" w:rsidRDefault="00723244" w:rsidP="00015434">
            <w:pPr>
              <w:jc w:val="both"/>
            </w:pPr>
          </w:p>
        </w:tc>
        <w:tc>
          <w:tcPr>
            <w:tcW w:w="1133" w:type="dxa"/>
          </w:tcPr>
          <w:p w:rsidR="00723244" w:rsidRPr="00C266DB" w:rsidRDefault="00723244" w:rsidP="00015434">
            <w:pPr>
              <w:jc w:val="both"/>
            </w:pPr>
          </w:p>
        </w:tc>
        <w:tc>
          <w:tcPr>
            <w:tcW w:w="1385" w:type="dxa"/>
          </w:tcPr>
          <w:p w:rsidR="00723244" w:rsidRPr="00C266DB" w:rsidRDefault="00723244" w:rsidP="00015434">
            <w:pPr>
              <w:jc w:val="both"/>
            </w:pPr>
          </w:p>
        </w:tc>
        <w:tc>
          <w:tcPr>
            <w:tcW w:w="1385" w:type="dxa"/>
          </w:tcPr>
          <w:p w:rsidR="00723244" w:rsidRPr="00C266DB" w:rsidRDefault="00723244" w:rsidP="00015434">
            <w:pPr>
              <w:jc w:val="both"/>
            </w:pPr>
          </w:p>
        </w:tc>
        <w:tc>
          <w:tcPr>
            <w:tcW w:w="1385" w:type="dxa"/>
          </w:tcPr>
          <w:p w:rsidR="00723244" w:rsidRPr="00C266DB" w:rsidRDefault="00723244" w:rsidP="00015434">
            <w:pPr>
              <w:jc w:val="both"/>
            </w:pPr>
          </w:p>
        </w:tc>
      </w:tr>
      <w:tr w:rsidR="00723244" w:rsidRPr="00C266DB" w:rsidTr="00015434">
        <w:tc>
          <w:tcPr>
            <w:tcW w:w="969" w:type="dxa"/>
            <w:vMerge/>
          </w:tcPr>
          <w:p w:rsidR="00723244" w:rsidRPr="00C266DB" w:rsidRDefault="00723244" w:rsidP="00015434">
            <w:pPr>
              <w:jc w:val="both"/>
            </w:pPr>
          </w:p>
        </w:tc>
        <w:tc>
          <w:tcPr>
            <w:tcW w:w="1351" w:type="dxa"/>
          </w:tcPr>
          <w:p w:rsidR="00723244" w:rsidRPr="00C266DB" w:rsidRDefault="00723244" w:rsidP="00015434">
            <w:pPr>
              <w:jc w:val="both"/>
            </w:pPr>
            <w:r w:rsidRPr="00C266DB">
              <w:t>Aires protégées</w:t>
            </w:r>
          </w:p>
        </w:tc>
        <w:tc>
          <w:tcPr>
            <w:tcW w:w="1145" w:type="dxa"/>
          </w:tcPr>
          <w:p w:rsidR="00723244" w:rsidRPr="00C266DB" w:rsidRDefault="00723244" w:rsidP="00015434">
            <w:pPr>
              <w:jc w:val="both"/>
            </w:pPr>
          </w:p>
        </w:tc>
        <w:tc>
          <w:tcPr>
            <w:tcW w:w="1133" w:type="dxa"/>
          </w:tcPr>
          <w:p w:rsidR="00723244" w:rsidRPr="00C266DB" w:rsidRDefault="00723244" w:rsidP="00015434">
            <w:pPr>
              <w:jc w:val="both"/>
            </w:pPr>
          </w:p>
        </w:tc>
        <w:tc>
          <w:tcPr>
            <w:tcW w:w="1385" w:type="dxa"/>
          </w:tcPr>
          <w:p w:rsidR="00723244" w:rsidRPr="00C266DB" w:rsidRDefault="00723244" w:rsidP="00015434">
            <w:pPr>
              <w:jc w:val="both"/>
            </w:pPr>
          </w:p>
        </w:tc>
        <w:tc>
          <w:tcPr>
            <w:tcW w:w="1385" w:type="dxa"/>
          </w:tcPr>
          <w:p w:rsidR="00723244" w:rsidRPr="00C266DB" w:rsidRDefault="00723244" w:rsidP="00015434">
            <w:pPr>
              <w:jc w:val="both"/>
            </w:pPr>
          </w:p>
        </w:tc>
        <w:tc>
          <w:tcPr>
            <w:tcW w:w="1385" w:type="dxa"/>
          </w:tcPr>
          <w:p w:rsidR="00723244" w:rsidRPr="00C266DB" w:rsidRDefault="00723244" w:rsidP="00015434">
            <w:pPr>
              <w:jc w:val="both"/>
            </w:pPr>
          </w:p>
        </w:tc>
      </w:tr>
      <w:tr w:rsidR="00723244" w:rsidRPr="00C266DB" w:rsidTr="00015434">
        <w:tc>
          <w:tcPr>
            <w:tcW w:w="969" w:type="dxa"/>
            <w:vMerge/>
          </w:tcPr>
          <w:p w:rsidR="00723244" w:rsidRPr="00C266DB" w:rsidRDefault="00723244" w:rsidP="00015434">
            <w:pPr>
              <w:jc w:val="both"/>
            </w:pPr>
          </w:p>
        </w:tc>
        <w:tc>
          <w:tcPr>
            <w:tcW w:w="1351" w:type="dxa"/>
          </w:tcPr>
          <w:p w:rsidR="00723244" w:rsidRPr="00C266DB" w:rsidRDefault="00723244" w:rsidP="00015434">
            <w:pPr>
              <w:jc w:val="both"/>
            </w:pPr>
            <w:r w:rsidRPr="00C266DB">
              <w:t>Forêts urbaines et péri-urbaines</w:t>
            </w:r>
          </w:p>
        </w:tc>
        <w:tc>
          <w:tcPr>
            <w:tcW w:w="1145" w:type="dxa"/>
          </w:tcPr>
          <w:p w:rsidR="00723244" w:rsidRPr="00C266DB" w:rsidRDefault="00723244" w:rsidP="00015434">
            <w:pPr>
              <w:jc w:val="both"/>
            </w:pPr>
          </w:p>
        </w:tc>
        <w:tc>
          <w:tcPr>
            <w:tcW w:w="1133" w:type="dxa"/>
          </w:tcPr>
          <w:p w:rsidR="00723244" w:rsidRPr="00C266DB" w:rsidRDefault="00723244" w:rsidP="00015434">
            <w:pPr>
              <w:jc w:val="both"/>
            </w:pPr>
          </w:p>
        </w:tc>
        <w:tc>
          <w:tcPr>
            <w:tcW w:w="1385" w:type="dxa"/>
          </w:tcPr>
          <w:p w:rsidR="00723244" w:rsidRPr="00C266DB" w:rsidRDefault="00723244" w:rsidP="00015434">
            <w:pPr>
              <w:jc w:val="both"/>
            </w:pPr>
          </w:p>
        </w:tc>
        <w:tc>
          <w:tcPr>
            <w:tcW w:w="1385" w:type="dxa"/>
          </w:tcPr>
          <w:p w:rsidR="00723244" w:rsidRPr="00C266DB" w:rsidRDefault="00723244" w:rsidP="00015434">
            <w:pPr>
              <w:jc w:val="both"/>
            </w:pPr>
          </w:p>
        </w:tc>
        <w:tc>
          <w:tcPr>
            <w:tcW w:w="1385" w:type="dxa"/>
          </w:tcPr>
          <w:p w:rsidR="00723244" w:rsidRPr="00C266DB" w:rsidRDefault="00723244" w:rsidP="00015434">
            <w:pPr>
              <w:jc w:val="both"/>
            </w:pPr>
          </w:p>
        </w:tc>
      </w:tr>
      <w:tr w:rsidR="00723244" w:rsidRPr="00C266DB" w:rsidTr="00015434">
        <w:tc>
          <w:tcPr>
            <w:tcW w:w="969" w:type="dxa"/>
            <w:vMerge/>
          </w:tcPr>
          <w:p w:rsidR="00723244" w:rsidRPr="00C266DB" w:rsidRDefault="00723244" w:rsidP="00015434">
            <w:pPr>
              <w:jc w:val="both"/>
            </w:pPr>
          </w:p>
        </w:tc>
        <w:tc>
          <w:tcPr>
            <w:tcW w:w="1351" w:type="dxa"/>
          </w:tcPr>
          <w:p w:rsidR="00723244" w:rsidRPr="00C266DB" w:rsidRDefault="00723244" w:rsidP="00015434">
            <w:pPr>
              <w:jc w:val="both"/>
            </w:pPr>
            <w:r w:rsidRPr="00C266DB">
              <w:t>Espaces de biodiversité spontanée</w:t>
            </w:r>
          </w:p>
        </w:tc>
        <w:tc>
          <w:tcPr>
            <w:tcW w:w="1145" w:type="dxa"/>
          </w:tcPr>
          <w:p w:rsidR="00723244" w:rsidRPr="00C266DB" w:rsidRDefault="00723244" w:rsidP="00015434">
            <w:pPr>
              <w:jc w:val="both"/>
            </w:pPr>
          </w:p>
        </w:tc>
        <w:tc>
          <w:tcPr>
            <w:tcW w:w="1133" w:type="dxa"/>
          </w:tcPr>
          <w:p w:rsidR="00723244" w:rsidRPr="00C266DB" w:rsidRDefault="00723244" w:rsidP="00015434">
            <w:pPr>
              <w:jc w:val="both"/>
            </w:pPr>
          </w:p>
        </w:tc>
        <w:tc>
          <w:tcPr>
            <w:tcW w:w="1385" w:type="dxa"/>
          </w:tcPr>
          <w:p w:rsidR="00723244" w:rsidRPr="00C266DB" w:rsidRDefault="00723244" w:rsidP="00015434">
            <w:pPr>
              <w:jc w:val="both"/>
            </w:pPr>
          </w:p>
        </w:tc>
        <w:tc>
          <w:tcPr>
            <w:tcW w:w="1385" w:type="dxa"/>
          </w:tcPr>
          <w:p w:rsidR="00723244" w:rsidRPr="00C266DB" w:rsidRDefault="00723244" w:rsidP="00015434">
            <w:pPr>
              <w:jc w:val="both"/>
            </w:pPr>
          </w:p>
        </w:tc>
        <w:tc>
          <w:tcPr>
            <w:tcW w:w="1385" w:type="dxa"/>
          </w:tcPr>
          <w:p w:rsidR="00723244" w:rsidRPr="00C266DB" w:rsidRDefault="00723244" w:rsidP="00015434">
            <w:pPr>
              <w:jc w:val="both"/>
            </w:pPr>
          </w:p>
        </w:tc>
      </w:tr>
      <w:tr w:rsidR="00723244" w:rsidRPr="00C266DB" w:rsidTr="00015434">
        <w:tc>
          <w:tcPr>
            <w:tcW w:w="969" w:type="dxa"/>
          </w:tcPr>
          <w:p w:rsidR="00723244" w:rsidRPr="00C266DB" w:rsidRDefault="00723244" w:rsidP="00015434">
            <w:pPr>
              <w:jc w:val="both"/>
            </w:pPr>
            <w:r w:rsidRPr="00C266DB">
              <w:t>Etc..</w:t>
            </w:r>
          </w:p>
        </w:tc>
        <w:tc>
          <w:tcPr>
            <w:tcW w:w="1351" w:type="dxa"/>
          </w:tcPr>
          <w:p w:rsidR="00723244" w:rsidRPr="00C266DB" w:rsidRDefault="00723244" w:rsidP="00015434">
            <w:pPr>
              <w:jc w:val="both"/>
            </w:pPr>
          </w:p>
        </w:tc>
        <w:tc>
          <w:tcPr>
            <w:tcW w:w="1145" w:type="dxa"/>
          </w:tcPr>
          <w:p w:rsidR="00723244" w:rsidRPr="00C266DB" w:rsidRDefault="00723244" w:rsidP="00015434">
            <w:pPr>
              <w:jc w:val="both"/>
            </w:pPr>
          </w:p>
        </w:tc>
        <w:tc>
          <w:tcPr>
            <w:tcW w:w="1133" w:type="dxa"/>
          </w:tcPr>
          <w:p w:rsidR="00723244" w:rsidRPr="00C266DB" w:rsidRDefault="00723244" w:rsidP="00015434">
            <w:pPr>
              <w:jc w:val="both"/>
            </w:pPr>
          </w:p>
        </w:tc>
        <w:tc>
          <w:tcPr>
            <w:tcW w:w="1385" w:type="dxa"/>
          </w:tcPr>
          <w:p w:rsidR="00723244" w:rsidRPr="00C266DB" w:rsidRDefault="00723244" w:rsidP="00015434">
            <w:pPr>
              <w:jc w:val="both"/>
            </w:pPr>
          </w:p>
        </w:tc>
        <w:tc>
          <w:tcPr>
            <w:tcW w:w="1385" w:type="dxa"/>
          </w:tcPr>
          <w:p w:rsidR="00723244" w:rsidRPr="00C266DB" w:rsidRDefault="00723244" w:rsidP="00015434">
            <w:pPr>
              <w:jc w:val="both"/>
            </w:pPr>
          </w:p>
        </w:tc>
        <w:tc>
          <w:tcPr>
            <w:tcW w:w="1385" w:type="dxa"/>
          </w:tcPr>
          <w:p w:rsidR="00723244" w:rsidRPr="00C266DB" w:rsidRDefault="00723244" w:rsidP="00015434">
            <w:pPr>
              <w:jc w:val="both"/>
            </w:pPr>
          </w:p>
        </w:tc>
      </w:tr>
    </w:tbl>
    <w:p w:rsidR="00723244" w:rsidRPr="00C266DB" w:rsidRDefault="00723244" w:rsidP="00723244">
      <w:pPr>
        <w:jc w:val="both"/>
      </w:pPr>
    </w:p>
    <w:p w:rsidR="00723244" w:rsidRDefault="00723244" w:rsidP="0081015B">
      <w:pPr>
        <w:jc w:val="both"/>
      </w:pPr>
      <w:r w:rsidRPr="00C266DB">
        <w:rPr>
          <w:i/>
          <w:iCs/>
        </w:rPr>
        <w:t xml:space="preserve">Tableau </w:t>
      </w:r>
      <w:r w:rsidR="0081015B" w:rsidRPr="00C266DB">
        <w:rPr>
          <w:i/>
          <w:iCs/>
        </w:rPr>
        <w:t>13</w:t>
      </w:r>
      <w:r w:rsidRPr="00C266DB">
        <w:rPr>
          <w:i/>
          <w:iCs/>
        </w:rPr>
        <w:t> : Proposition de critères d’appréciation quantitative et qualitative de la gestion de la biodiversité urbaine par wilaya</w:t>
      </w:r>
    </w:p>
    <w:p w:rsidR="00C4791D" w:rsidRDefault="00C4791D" w:rsidP="00C4791D"/>
    <w:p w:rsidR="00015434" w:rsidRDefault="008D0CB7" w:rsidP="008D0CB7">
      <w:pPr>
        <w:jc w:val="both"/>
      </w:pPr>
      <w:r>
        <w:t>La seule utilisation de ces indices ne suffit pas. Pour mettre en œuvre la Stratégie nationale il faut s’appuyer sur ceux qui sont directement au contact de la biodiversité urbaine, les acteurs locaux.</w:t>
      </w:r>
    </w:p>
    <w:p w:rsidR="00015434" w:rsidRDefault="00015434" w:rsidP="00C4791D"/>
    <w:p w:rsidR="00F23BC2" w:rsidRDefault="00F23BC2" w:rsidP="00B23123">
      <w:pPr>
        <w:pStyle w:val="Titre3"/>
        <w:numPr>
          <w:ilvl w:val="0"/>
          <w:numId w:val="40"/>
        </w:numPr>
      </w:pPr>
      <w:bookmarkStart w:id="28" w:name="_Toc409716600"/>
      <w:r>
        <w:t>Un cadre national soutenu par une application locale</w:t>
      </w:r>
      <w:bookmarkEnd w:id="28"/>
    </w:p>
    <w:p w:rsidR="00770D47" w:rsidRPr="00770D47" w:rsidRDefault="00770D47" w:rsidP="00770D47"/>
    <w:p w:rsidR="004573D4" w:rsidRDefault="00770D47" w:rsidP="00686579">
      <w:pPr>
        <w:pStyle w:val="Titre4"/>
      </w:pPr>
      <w:r w:rsidRPr="00770D47">
        <w:rPr>
          <w:u w:val="single"/>
        </w:rPr>
        <w:t>Proposition 6</w:t>
      </w:r>
      <w:r w:rsidR="004573D4">
        <w:t xml:space="preserve"> : </w:t>
      </w:r>
      <w:r w:rsidR="00686579">
        <w:t>Assurer le soutien des acteurs locaux à la mise en œuvre de la Stratégie nationale de biodiversité</w:t>
      </w:r>
    </w:p>
    <w:p w:rsidR="00770D47" w:rsidRDefault="00770D47" w:rsidP="00770D47"/>
    <w:p w:rsidR="0080525F" w:rsidRDefault="00D8462D" w:rsidP="00D8462D">
      <w:pPr>
        <w:jc w:val="both"/>
      </w:pPr>
      <w:r>
        <w:t>L’Algérie souhaite incorporer un volet « biodiversité des villes » dans sa Stratégie nationale de biodiversité. Le suivi des stratégies nationales au Secrétariat de la CDB a montré que la mise en œuvre de ces stratégies ne peut se faire efficacement sans le concours des acteurs locaux, notamment</w:t>
      </w:r>
      <w:r w:rsidR="00DE2680">
        <w:t xml:space="preserve"> celui</w:t>
      </w:r>
      <w:r>
        <w:t xml:space="preserve"> des collectivités locales.</w:t>
      </w:r>
    </w:p>
    <w:p w:rsidR="00262BFE" w:rsidRDefault="00262BFE" w:rsidP="006716D3">
      <w:pPr>
        <w:jc w:val="both"/>
      </w:pPr>
      <w:r>
        <w:t>La Stratégie nationale de biodiversité algérienne, qui est actuellement en cours de mise à jour, devrait préciser le rôle de ces acteurs locaux. L’organisation administrative algérienne reproduit les structures nationales au niveau des wilayas, ce qui</w:t>
      </w:r>
      <w:r w:rsidR="00B1162B">
        <w:t xml:space="preserve"> est un atout considérable pour impliquer le niveau local dans la mise en œuvre de la Stratégie. Voici quelques p</w:t>
      </w:r>
      <w:r w:rsidR="006716D3">
        <w:t>istes pour aller plus loin :</w:t>
      </w:r>
    </w:p>
    <w:p w:rsidR="006716D3" w:rsidRDefault="00FC6318" w:rsidP="00B23123">
      <w:pPr>
        <w:pStyle w:val="Paragraphedeliste"/>
        <w:numPr>
          <w:ilvl w:val="0"/>
          <w:numId w:val="47"/>
        </w:numPr>
        <w:jc w:val="both"/>
      </w:pPr>
      <w:r w:rsidRPr="00A750EB">
        <w:rPr>
          <w:u w:val="single"/>
        </w:rPr>
        <w:t xml:space="preserve">Clarifier et renforcer le rôle des </w:t>
      </w:r>
      <w:r w:rsidR="008223F8" w:rsidRPr="00A750EB">
        <w:rPr>
          <w:u w:val="single"/>
        </w:rPr>
        <w:t>daïras et des APC</w:t>
      </w:r>
      <w:r w:rsidR="001C462D">
        <w:t>dans l’application, par les</w:t>
      </w:r>
      <w:r w:rsidR="008223F8">
        <w:t xml:space="preserve"> wilayas</w:t>
      </w:r>
      <w:r w:rsidR="001C462D">
        <w:t>, de la Stratégie nationale de biodiversité</w:t>
      </w:r>
      <w:r w:rsidR="00F84300">
        <w:t>.</w:t>
      </w:r>
    </w:p>
    <w:p w:rsidR="001C462D" w:rsidRDefault="000D3979" w:rsidP="00B23123">
      <w:pPr>
        <w:pStyle w:val="Paragraphedeliste"/>
        <w:numPr>
          <w:ilvl w:val="0"/>
          <w:numId w:val="47"/>
        </w:numPr>
        <w:jc w:val="both"/>
      </w:pPr>
      <w:r w:rsidRPr="00A750EB">
        <w:rPr>
          <w:u w:val="single"/>
        </w:rPr>
        <w:t>Clarifier et renforcer le rôle du public dans la prise de décision environnementale</w:t>
      </w:r>
      <w:r>
        <w:t> : le public bénéficie d’un dr</w:t>
      </w:r>
      <w:r w:rsidR="008B6750">
        <w:t>oit de participation garanti</w:t>
      </w:r>
      <w:r>
        <w:t xml:space="preserve"> par une grande partie des lois sur le développement durable, </w:t>
      </w:r>
      <w:r w:rsidR="008E3559">
        <w:t xml:space="preserve">seulement l’accès à l’information environnementale reste difficile à cause des autorisations administratives demandées. La participation du public, pour être plus efficace doit s’accompagner d’un système d’information </w:t>
      </w:r>
      <w:r w:rsidR="00450D65">
        <w:t>du public amélioré</w:t>
      </w:r>
      <w:r w:rsidR="0054534F">
        <w:t>, comme cela sera développé dans la partie suivante</w:t>
      </w:r>
      <w:r w:rsidR="00F84300">
        <w:t>.</w:t>
      </w:r>
    </w:p>
    <w:p w:rsidR="00E80408" w:rsidRDefault="00E80408" w:rsidP="00B23123">
      <w:pPr>
        <w:pStyle w:val="Paragraphedeliste"/>
        <w:numPr>
          <w:ilvl w:val="0"/>
          <w:numId w:val="47"/>
        </w:numPr>
        <w:jc w:val="both"/>
      </w:pPr>
      <w:r w:rsidRPr="00A750EB">
        <w:rPr>
          <w:u w:val="single"/>
        </w:rPr>
        <w:t>Clarifier et renforcer le rôle des associations environnementales</w:t>
      </w:r>
      <w:r w:rsidR="00A750EB">
        <w:rPr>
          <w:u w:val="single"/>
        </w:rPr>
        <w:t> :</w:t>
      </w:r>
      <w:r w:rsidR="00A750EB">
        <w:t xml:space="preserve"> ces associations, en général, jouent un grand rôle d’assistance à l’Etat dans la mise en œuvre d’une strat</w:t>
      </w:r>
      <w:r w:rsidR="008D790D">
        <w:t>égie de gestion des ressources. Certaines assurent, par exemple, la sensibilisation du public à l’environnement ou encore un suivi scientifique de l’état de l’environnement</w:t>
      </w:r>
      <w:r w:rsidR="006C2889">
        <w:t xml:space="preserve"> et elles sont en partenariat avec les plus grandes organisations non gouvernementales de l’environnement</w:t>
      </w:r>
      <w:r w:rsidR="008D790D">
        <w:t>. Ces activités sont directement celles prévues par une stratégie de gestion des ressources et elles sont mises en œuvre de façon indépendante et peu onéreuse pour l’Etat tout en étant directement au contact du public.</w:t>
      </w:r>
      <w:r w:rsidR="00D72696">
        <w:t xml:space="preserve"> Ces avantages devraient inciter les Etats, et dans le cas présent, l’Algérie, à donner une place plus importante au rôle des associations environnementales </w:t>
      </w:r>
      <w:r w:rsidR="00D02A3A">
        <w:t>dans l’application locale de la Stratégie nationale de biodiversité</w:t>
      </w:r>
      <w:r w:rsidR="00F84300">
        <w:t>.</w:t>
      </w:r>
      <w:r w:rsidR="006C2889">
        <w:t xml:space="preserve"> Par exemple, l’Association Ecologique de Boumerdès</w:t>
      </w:r>
      <w:r w:rsidR="006C0BB2">
        <w:t xml:space="preserve"> met en œuvre des projets de réhabilitation </w:t>
      </w:r>
      <w:r w:rsidR="006C0BB2">
        <w:lastRenderedPageBreak/>
        <w:t>de certaines zones naturelles dégradées, notamment l’écosystème côtier du Corso, sens</w:t>
      </w:r>
      <w:r w:rsidR="00356C6F">
        <w:t>ibilise les enfants, en particulier</w:t>
      </w:r>
      <w:r w:rsidR="006C0BB2">
        <w:t xml:space="preserve"> en les emmenant dans une usine de traitement des eaux usées pour leur en expliquer</w:t>
      </w:r>
      <w:r w:rsidR="00FD54CB">
        <w:t xml:space="preserve"> le fonctionnement. L’association est aussi partenaire du Fonds pour l’Environnement Mondial (FEM)</w:t>
      </w:r>
      <w:r w:rsidR="008634CD">
        <w:t xml:space="preserve"> et</w:t>
      </w:r>
      <w:r w:rsidR="00FD54CB">
        <w:t xml:space="preserve"> de l’Union Internationale pour la Conservation de la Nature (UICN)</w:t>
      </w:r>
      <w:r w:rsidR="008634CD">
        <w:t>.</w:t>
      </w:r>
      <w:r w:rsidR="00F04999">
        <w:t xml:space="preserve"> Cet exemple reflète bien l’importance du rôle des associations au niveau local. </w:t>
      </w:r>
    </w:p>
    <w:p w:rsidR="00237B91" w:rsidRDefault="00237B91" w:rsidP="005758A1">
      <w:pPr>
        <w:jc w:val="both"/>
      </w:pPr>
      <w:r>
        <w:t xml:space="preserve">Un bon fonctionnement de ces acteurs locaux dans la mise en œuvre de la Stratégie </w:t>
      </w:r>
      <w:r w:rsidR="00912D53">
        <w:t xml:space="preserve">passe aussi par une meilleure information </w:t>
      </w:r>
      <w:r w:rsidR="005758A1">
        <w:t>du public et un renforcement de leur participation à la prise de décision</w:t>
      </w:r>
      <w:r w:rsidR="00912D53">
        <w:t>.</w:t>
      </w:r>
    </w:p>
    <w:p w:rsidR="0080525F" w:rsidRDefault="0080525F" w:rsidP="00770D47"/>
    <w:p w:rsidR="005758A1" w:rsidRDefault="005758A1" w:rsidP="00B23123">
      <w:pPr>
        <w:pStyle w:val="Titre3"/>
        <w:numPr>
          <w:ilvl w:val="0"/>
          <w:numId w:val="51"/>
        </w:numPr>
      </w:pPr>
      <w:bookmarkStart w:id="29" w:name="_Toc409716601"/>
      <w:r>
        <w:t>La communication et l’accès à l’information</w:t>
      </w:r>
      <w:bookmarkEnd w:id="29"/>
    </w:p>
    <w:p w:rsidR="00D541E9" w:rsidRPr="00D541E9" w:rsidRDefault="00D541E9" w:rsidP="00D541E9"/>
    <w:p w:rsidR="00B77B49" w:rsidRDefault="005758A1" w:rsidP="00D541E9">
      <w:pPr>
        <w:pStyle w:val="Titre4"/>
      </w:pPr>
      <w:r w:rsidRPr="00D541E9">
        <w:rPr>
          <w:u w:val="single"/>
        </w:rPr>
        <w:t>Proposition 7</w:t>
      </w:r>
      <w:r>
        <w:t xml:space="preserve"> : </w:t>
      </w:r>
      <w:r w:rsidR="00B77B49">
        <w:t>Renforcement de la participation du public à la prise de décision</w:t>
      </w:r>
      <w:r w:rsidR="00972AFE">
        <w:t xml:space="preserve"> et l’accès à l’information environnementale</w:t>
      </w:r>
    </w:p>
    <w:p w:rsidR="00D541E9" w:rsidRDefault="00D541E9" w:rsidP="00D541E9"/>
    <w:p w:rsidR="007F12D0" w:rsidRDefault="0054534F" w:rsidP="0054534F">
      <w:pPr>
        <w:jc w:val="both"/>
      </w:pPr>
      <w:r>
        <w:t>La participation du public à la prise de décision environnementale est assurée par une grande partie du cadre juridique sur le développement durable en Algérie. Toutefois, celle-ci doit être assortie d’un mécanisme d’</w:t>
      </w:r>
      <w:r w:rsidR="00BE2AF4">
        <w:t>information du public pour que les opinions du public se développent en connaissance de cause.</w:t>
      </w:r>
      <w:r w:rsidR="00A52B0F">
        <w:t xml:space="preserve"> En effet, en milieu urbain, la participation du public à la prise de décision est d’autant plus importante que les citadins vivent en ville, ils sont donc directement concernés par la gestion de la biodiversité urbaine.</w:t>
      </w:r>
    </w:p>
    <w:p w:rsidR="005758A1" w:rsidRDefault="00D10B2C" w:rsidP="00F85886">
      <w:pPr>
        <w:jc w:val="both"/>
      </w:pPr>
      <w:r>
        <w:t>Cette proposition se réfère à la partie ci-dessus relative à l’information du public. Il</w:t>
      </w:r>
      <w:r w:rsidR="00A52B0F">
        <w:t xml:space="preserve"> est important que le volet « biodiversité des villes » de la Stratégie en cours de mise à jour tienne compte de l’importance de l’information du public dans le cadre de sa participation à la prise de décision. La construction d’une base de données</w:t>
      </w:r>
      <w:r w:rsidR="00AC0DD0">
        <w:t xml:space="preserve"> ouverte et accessible à tous</w:t>
      </w:r>
      <w:r w:rsidR="003467D3">
        <w:t xml:space="preserve"> telle que le SNI</w:t>
      </w:r>
      <w:r w:rsidR="007A5631">
        <w:t>E</w:t>
      </w:r>
      <w:r w:rsidR="00AC0DD0">
        <w:t xml:space="preserve">,  ainsi que d’un mécanisme de communication environnementale, par exemple via le </w:t>
      </w:r>
      <w:r w:rsidR="00135C6B">
        <w:t xml:space="preserve">site du MATE, sont </w:t>
      </w:r>
      <w:r w:rsidR="00F85886">
        <w:t>indispensable</w:t>
      </w:r>
      <w:r w:rsidR="00135C6B">
        <w:t>s</w:t>
      </w:r>
      <w:r w:rsidR="00F85886">
        <w:t>, tout comme la communication et l’information relatives aux financements du développement durable.</w:t>
      </w:r>
    </w:p>
    <w:p w:rsidR="00F85886" w:rsidRDefault="00F85886" w:rsidP="00F85886">
      <w:pPr>
        <w:jc w:val="both"/>
      </w:pPr>
    </w:p>
    <w:p w:rsidR="00544C69" w:rsidRDefault="00E92D42" w:rsidP="005758A1">
      <w:pPr>
        <w:pStyle w:val="Titre4"/>
      </w:pPr>
      <w:r w:rsidRPr="00544C69">
        <w:rPr>
          <w:u w:val="single"/>
        </w:rPr>
        <w:t xml:space="preserve">Proposition </w:t>
      </w:r>
      <w:r w:rsidR="005758A1">
        <w:rPr>
          <w:u w:val="single"/>
        </w:rPr>
        <w:t>8</w:t>
      </w:r>
      <w:r>
        <w:t> : Renforcer l’information sur la disponibilité des fonds dédiés à l’environnement</w:t>
      </w:r>
    </w:p>
    <w:p w:rsidR="00544C69" w:rsidRDefault="00544C69" w:rsidP="00544C69"/>
    <w:p w:rsidR="00544C69" w:rsidRDefault="002768EB" w:rsidP="000F2618">
      <w:pPr>
        <w:jc w:val="both"/>
      </w:pPr>
      <w:r>
        <w:t>Des mécanismes de financement et d’incitation en faveur du développement durable existent.</w:t>
      </w:r>
      <w:r w:rsidR="00C1541D">
        <w:t xml:space="preserve"> Les entretiens menés pour l’élaboration de ce rapport ont toutefois montré que </w:t>
      </w:r>
      <w:r w:rsidR="000F2618">
        <w:t>ces fonds sont mal connus des acteurs locaux qui en sont les bénéficiaires potentiels. Une des propositions de ce rapport et donc de renforcer l’information du public sur les mécanismes de financement existants. En voici quelques-uns</w:t>
      </w:r>
      <w:r w:rsidR="006620BC">
        <w:t> </w:t>
      </w:r>
      <w:r w:rsidR="000F2618">
        <w:t>:</w:t>
      </w:r>
    </w:p>
    <w:p w:rsidR="000F2618" w:rsidRDefault="006620BC" w:rsidP="00B23123">
      <w:pPr>
        <w:pStyle w:val="Paragraphedeliste"/>
        <w:numPr>
          <w:ilvl w:val="0"/>
          <w:numId w:val="48"/>
        </w:numPr>
        <w:jc w:val="both"/>
      </w:pPr>
      <w:r>
        <w:t>Le Fonds National de l’Envi</w:t>
      </w:r>
      <w:r w:rsidR="00347C37">
        <w:t>r</w:t>
      </w:r>
      <w:r>
        <w:t>onnement et de Dépollution – FEDEP. Dans le cadre de :</w:t>
      </w:r>
    </w:p>
    <w:p w:rsidR="006620BC" w:rsidRDefault="006620BC" w:rsidP="00B23123">
      <w:pPr>
        <w:pStyle w:val="Paragraphedeliste"/>
        <w:numPr>
          <w:ilvl w:val="1"/>
          <w:numId w:val="48"/>
        </w:numPr>
        <w:jc w:val="both"/>
      </w:pPr>
      <w:r>
        <w:t>Intervention dans les actions de dépollution industrielle ou urbaine</w:t>
      </w:r>
    </w:p>
    <w:p w:rsidR="006620BC" w:rsidRDefault="006620BC" w:rsidP="00B23123">
      <w:pPr>
        <w:pStyle w:val="Paragraphedeliste"/>
        <w:numPr>
          <w:ilvl w:val="1"/>
          <w:numId w:val="48"/>
        </w:numPr>
        <w:jc w:val="both"/>
      </w:pPr>
      <w:r>
        <w:t>Concession d’installations existantes aux technologies propres</w:t>
      </w:r>
    </w:p>
    <w:p w:rsidR="006620BC" w:rsidRDefault="006620BC" w:rsidP="00B23123">
      <w:pPr>
        <w:pStyle w:val="Paragraphedeliste"/>
        <w:numPr>
          <w:ilvl w:val="0"/>
          <w:numId w:val="48"/>
        </w:numPr>
        <w:jc w:val="both"/>
      </w:pPr>
      <w:r>
        <w:t xml:space="preserve">Le Fonds </w:t>
      </w:r>
      <w:r w:rsidR="00347C37">
        <w:t>Spécial</w:t>
      </w:r>
      <w:r>
        <w:t xml:space="preserve"> de Développement des Régions du Sud : destiné à l’amélioration du cadre de vie des populations ksouriennes et oasiennes</w:t>
      </w:r>
    </w:p>
    <w:p w:rsidR="00F577F4" w:rsidRDefault="00F577F4" w:rsidP="00B23123">
      <w:pPr>
        <w:pStyle w:val="Paragraphedeliste"/>
        <w:numPr>
          <w:ilvl w:val="0"/>
          <w:numId w:val="48"/>
        </w:numPr>
        <w:jc w:val="both"/>
      </w:pPr>
      <w:r>
        <w:t>Le Fonds National de Régulation et de Développement Agricole – FNRDA</w:t>
      </w:r>
    </w:p>
    <w:p w:rsidR="00F577F4" w:rsidRDefault="00F577F4" w:rsidP="00B23123">
      <w:pPr>
        <w:pStyle w:val="Paragraphedeliste"/>
        <w:numPr>
          <w:ilvl w:val="0"/>
          <w:numId w:val="48"/>
        </w:numPr>
        <w:jc w:val="both"/>
      </w:pPr>
      <w:r>
        <w:t>Le Fonds National de Protection du Littoral et des Zones Côtières</w:t>
      </w:r>
    </w:p>
    <w:p w:rsidR="00F577F4" w:rsidRDefault="00F577F4" w:rsidP="00B23123">
      <w:pPr>
        <w:pStyle w:val="Paragraphedeliste"/>
        <w:numPr>
          <w:ilvl w:val="0"/>
          <w:numId w:val="48"/>
        </w:numPr>
        <w:jc w:val="both"/>
      </w:pPr>
      <w:r>
        <w:lastRenderedPageBreak/>
        <w:t>Le Fonds de Gestion Intégrée des Ressources en Eau</w:t>
      </w:r>
    </w:p>
    <w:p w:rsidR="000F2618" w:rsidRDefault="00F577F4" w:rsidP="00B23123">
      <w:pPr>
        <w:pStyle w:val="Paragraphedeliste"/>
        <w:numPr>
          <w:ilvl w:val="0"/>
          <w:numId w:val="48"/>
        </w:numPr>
        <w:jc w:val="both"/>
      </w:pPr>
      <w:r>
        <w:t>Les fonds ANDI et ANSEJ financent des PME et octroient des micro-crédits aux entreprises dans le domaine de l’environnement</w:t>
      </w:r>
    </w:p>
    <w:p w:rsidR="0024126E" w:rsidRDefault="0024126E" w:rsidP="0024126E">
      <w:pPr>
        <w:jc w:val="both"/>
      </w:pPr>
      <w:r>
        <w:t>L’utilisation renforcée de ces fonds par les acteurs locaux participerait au remodelage de l’aménagement urbain déjà très touché par la densité du bâti dans les grandes agglomérations.</w:t>
      </w:r>
    </w:p>
    <w:p w:rsidR="0024126E" w:rsidRDefault="0024126E" w:rsidP="000F2618">
      <w:pPr>
        <w:jc w:val="both"/>
      </w:pPr>
    </w:p>
    <w:p w:rsidR="00E400D5" w:rsidRDefault="002F2E22" w:rsidP="00B23123">
      <w:pPr>
        <w:pStyle w:val="Titre3"/>
        <w:numPr>
          <w:ilvl w:val="0"/>
          <w:numId w:val="51"/>
        </w:numPr>
      </w:pPr>
      <w:bookmarkStart w:id="30" w:name="_Toc409716602"/>
      <w:r>
        <w:t>La question</w:t>
      </w:r>
      <w:r w:rsidR="0087474F">
        <w:t xml:space="preserve"> de la densité du bât</w:t>
      </w:r>
      <w:r w:rsidR="00E400D5">
        <w:t>i</w:t>
      </w:r>
      <w:bookmarkEnd w:id="30"/>
    </w:p>
    <w:p w:rsidR="002149BD" w:rsidRPr="002149BD" w:rsidRDefault="002149BD" w:rsidP="002149BD"/>
    <w:p w:rsidR="002149BD" w:rsidRDefault="00E92D42" w:rsidP="001C3660">
      <w:pPr>
        <w:pStyle w:val="Titre4"/>
      </w:pPr>
      <w:r w:rsidRPr="002149BD">
        <w:rPr>
          <w:u w:val="single"/>
        </w:rPr>
        <w:t xml:space="preserve">Proposition </w:t>
      </w:r>
      <w:r w:rsidR="005758A1">
        <w:rPr>
          <w:u w:val="single"/>
        </w:rPr>
        <w:t>9</w:t>
      </w:r>
      <w:r w:rsidR="001113DA">
        <w:t xml:space="preserve"> : </w:t>
      </w:r>
      <w:r w:rsidR="001C3660">
        <w:t>Intégrer</w:t>
      </w:r>
      <w:r w:rsidR="001113DA">
        <w:t xml:space="preserve"> des services écosystémiques dans </w:t>
      </w:r>
      <w:r w:rsidR="002149BD">
        <w:t>les schémas d’aménagement urbain</w:t>
      </w:r>
    </w:p>
    <w:p w:rsidR="002149BD" w:rsidRDefault="002149BD" w:rsidP="002149BD">
      <w:pPr>
        <w:jc w:val="both"/>
      </w:pPr>
    </w:p>
    <w:p w:rsidR="002149BD" w:rsidRDefault="00690207" w:rsidP="00ED4CF3">
      <w:pPr>
        <w:jc w:val="both"/>
      </w:pPr>
      <w:r>
        <w:t xml:space="preserve">Le bâti est extrêmement dense dans les villes algériennes, ceci est encore plus vrai dans </w:t>
      </w:r>
      <w:r w:rsidR="004E5101">
        <w:t>les grandes agglomérations.</w:t>
      </w:r>
      <w:r w:rsidR="00ED4CF3">
        <w:t xml:space="preserve"> Toutefois, comme cela a été dit plus haut, la densité du bâti n’empêche pas l’intégration de la biodiversité si l’on se détache de la conception de biodiversité urbaine comme espace vert.</w:t>
      </w:r>
      <w:r w:rsidR="003E6B67">
        <w:t>Il y a alors deux remarques importantes relatives à la densité du bâti :</w:t>
      </w:r>
    </w:p>
    <w:p w:rsidR="003E6B67" w:rsidRDefault="003E6B67" w:rsidP="00B23123">
      <w:pPr>
        <w:pStyle w:val="Paragraphedeliste"/>
        <w:numPr>
          <w:ilvl w:val="0"/>
          <w:numId w:val="49"/>
        </w:numPr>
        <w:jc w:val="both"/>
      </w:pPr>
      <w:r>
        <w:t>Les services écosystémiques peuvent être valorisés malgré la densité du bâti des villes algériennes</w:t>
      </w:r>
    </w:p>
    <w:p w:rsidR="003E6B67" w:rsidRDefault="008704C8" w:rsidP="00B23123">
      <w:pPr>
        <w:pStyle w:val="Paragraphedeliste"/>
        <w:numPr>
          <w:ilvl w:val="0"/>
          <w:numId w:val="49"/>
        </w:numPr>
        <w:jc w:val="both"/>
      </w:pPr>
      <w:r>
        <w:t>Les services écosystémiques doivent être mis en œuvre dans les villes où la densité du bâti est très forte pour s’adapter aux risques hydro-climatiques causé par les changements climatiques</w:t>
      </w:r>
    </w:p>
    <w:p w:rsidR="00B012E0" w:rsidRDefault="00B012E0" w:rsidP="00B012E0">
      <w:pPr>
        <w:jc w:val="both"/>
      </w:pPr>
    </w:p>
    <w:p w:rsidR="00B012E0" w:rsidRDefault="00B012E0" w:rsidP="00B012E0">
      <w:pPr>
        <w:jc w:val="both"/>
      </w:pPr>
      <w:r>
        <w:t xml:space="preserve">Tout d’abord, la densité du bâti n’empêche pas la valorisation des services écosystémiques car la biodiversité urbaine peut être intégréehors sol, comme le schéma 2 relatif à la mise en œuvre du WSUD l’a montré. En voici quelques exemples : </w:t>
      </w:r>
    </w:p>
    <w:p w:rsidR="00B012E0" w:rsidRDefault="00B012E0" w:rsidP="00B23123">
      <w:pPr>
        <w:pStyle w:val="Paragraphedeliste"/>
        <w:numPr>
          <w:ilvl w:val="0"/>
          <w:numId w:val="50"/>
        </w:numPr>
        <w:jc w:val="both"/>
      </w:pPr>
      <w:r>
        <w:t>Les immeubles algériens ont traditionnellement les toits plats, formant de grandes terrasses, celles-ci peuvent alors être aménagées en toitures végétalisées, de même que les terrasses. La valorisation de ces espaces permet de capter l’eau de pluie, d’améliorer la climatisation des bâtiments et de proposer des jardins supplémentaires.</w:t>
      </w:r>
    </w:p>
    <w:p w:rsidR="00B012E0" w:rsidRDefault="00535CF8" w:rsidP="00B23123">
      <w:pPr>
        <w:pStyle w:val="Paragraphedeliste"/>
        <w:numPr>
          <w:ilvl w:val="0"/>
          <w:numId w:val="50"/>
        </w:numPr>
        <w:jc w:val="both"/>
      </w:pPr>
      <w:r>
        <w:t xml:space="preserve">Une expérience menée par </w:t>
      </w:r>
      <w:r w:rsidR="00A26E53">
        <w:t>le Professeur Chemrouk de l’EPAU</w:t>
      </w:r>
      <w:r w:rsidR="00EB3B45">
        <w:t xml:space="preserve"> a montré que le fait de végétaliser un mur </w:t>
      </w:r>
      <w:r w:rsidR="00AC5FFE">
        <w:t>dans une zone à la densité du bâti très élevée</w:t>
      </w:r>
      <w:r w:rsidR="00EB3B45">
        <w:t xml:space="preserve"> permettait de réduire </w:t>
      </w:r>
      <w:r w:rsidR="0013603F">
        <w:t>la perception de l</w:t>
      </w:r>
      <w:r w:rsidR="00AC5FFE">
        <w:t>a densité.</w:t>
      </w:r>
    </w:p>
    <w:p w:rsidR="00E65BEC" w:rsidRDefault="00E65BEC" w:rsidP="00B23123">
      <w:pPr>
        <w:pStyle w:val="Paragraphedeliste"/>
        <w:numPr>
          <w:ilvl w:val="0"/>
          <w:numId w:val="50"/>
        </w:numPr>
        <w:jc w:val="both"/>
      </w:pPr>
      <w:r>
        <w:t xml:space="preserve">Le professeur Chemrouk mentionne aussi la forte potentialité de biodiversité des </w:t>
      </w:r>
      <w:r w:rsidR="00D10B2C">
        <w:t>cimetières.</w:t>
      </w:r>
    </w:p>
    <w:p w:rsidR="00EB64BD" w:rsidRDefault="007A318A" w:rsidP="00EB64BD">
      <w:pPr>
        <w:jc w:val="both"/>
      </w:pPr>
      <w:r>
        <w:t>Tout ceci montre que l</w:t>
      </w:r>
      <w:r w:rsidR="00EB64BD">
        <w:t>a densité du bâti ne facilite pas la valorisation de la biodiversité en milieu urbain mais elle n’est pas un obstacle incontournable.</w:t>
      </w:r>
    </w:p>
    <w:p w:rsidR="00EB64BD" w:rsidRDefault="00EB64BD" w:rsidP="00EB64BD">
      <w:pPr>
        <w:jc w:val="both"/>
      </w:pPr>
    </w:p>
    <w:p w:rsidR="005758A1" w:rsidRDefault="00EB64BD" w:rsidP="005758A1">
      <w:pPr>
        <w:jc w:val="both"/>
      </w:pPr>
      <w:r>
        <w:t xml:space="preserve">Par contre, la densité du bâti pose problème lorsqu’il s’agit de gérer les risques hydro-climatiques. La densité du bâti a intensifié l’imperméabilisation du sol, dans ce cadre-là, les services écosystémiques doivent être valorisés dans les plans d’aménagement urbain. </w:t>
      </w:r>
      <w:r w:rsidR="006D5C24">
        <w:t>L’éco-urbanisme, dont le</w:t>
      </w:r>
      <w:r>
        <w:t xml:space="preserve"> WSUD développé plus haut</w:t>
      </w:r>
      <w:r w:rsidR="006D5C24">
        <w:t>,</w:t>
      </w:r>
      <w:r w:rsidR="00A3328C">
        <w:t xml:space="preserve">est un mécanisme qui intègre une liste non exhaustive de </w:t>
      </w:r>
      <w:r w:rsidR="00EA30D5">
        <w:t xml:space="preserve">services écosystémiques dans les plans d’aménagement urbain. C’est une technique qui fonctionne et a </w:t>
      </w:r>
      <w:r w:rsidR="003A3924">
        <w:t>été adapté</w:t>
      </w:r>
      <w:r w:rsidR="00EA30D5">
        <w:t xml:space="preserve"> à des continents aussi diversifiés que l’Amérique, l’Australie et l’Europe. L’Algérie pourrait être un des premiers pays africains, si ce n’est le premier, à l’adapter à ses besoins.</w:t>
      </w:r>
    </w:p>
    <w:p w:rsidR="00EB64BD" w:rsidRDefault="00EB64BD" w:rsidP="008704C8">
      <w:pPr>
        <w:jc w:val="both"/>
      </w:pPr>
    </w:p>
    <w:p w:rsidR="0087474F" w:rsidRDefault="0087474F" w:rsidP="00B23123">
      <w:pPr>
        <w:pStyle w:val="Titre3"/>
        <w:numPr>
          <w:ilvl w:val="0"/>
          <w:numId w:val="51"/>
        </w:numPr>
      </w:pPr>
      <w:bookmarkStart w:id="31" w:name="_Toc409716603"/>
      <w:r>
        <w:t>La formation des professionnels</w:t>
      </w:r>
      <w:bookmarkEnd w:id="31"/>
    </w:p>
    <w:p w:rsidR="009559B3" w:rsidRDefault="009559B3" w:rsidP="009559B3"/>
    <w:p w:rsidR="0087474F" w:rsidRDefault="001E4688" w:rsidP="00972AFE">
      <w:pPr>
        <w:pStyle w:val="Titre4"/>
      </w:pPr>
      <w:r w:rsidRPr="009559B3">
        <w:rPr>
          <w:u w:val="single"/>
        </w:rPr>
        <w:t xml:space="preserve">Proposition </w:t>
      </w:r>
      <w:r w:rsidR="00361760">
        <w:rPr>
          <w:u w:val="single"/>
        </w:rPr>
        <w:t>10</w:t>
      </w:r>
      <w:r w:rsidR="00972AFE">
        <w:t> : Renforcer l</w:t>
      </w:r>
      <w:r>
        <w:t>a formation des professionnels par la coopération internationale</w:t>
      </w:r>
    </w:p>
    <w:p w:rsidR="009559B3" w:rsidRDefault="009559B3" w:rsidP="009559B3"/>
    <w:p w:rsidR="00BF208C" w:rsidRDefault="00F26DEE" w:rsidP="00BF208C">
      <w:pPr>
        <w:jc w:val="both"/>
      </w:pPr>
      <w:r>
        <w:t xml:space="preserve">Le développement durable est constitué d’innovations perpétuelles pour </w:t>
      </w:r>
      <w:r w:rsidR="00BF208C">
        <w:t>assurer à la fois d</w:t>
      </w:r>
      <w:r>
        <w:t xml:space="preserve">es conditions de vie </w:t>
      </w:r>
      <w:r w:rsidR="00BF208C">
        <w:t>agréables</w:t>
      </w:r>
      <w:r>
        <w:t xml:space="preserve"> et </w:t>
      </w:r>
      <w:r w:rsidR="00BF208C">
        <w:t>un équilibre social, économique et environnemental. En matière d’innovation, l’apprentissage se fait en regardant ce que font les voisins. La meilleure formation des professionnels se fait par collaboration avec d’autres institutions</w:t>
      </w:r>
      <w:r w:rsidR="0077633F">
        <w:t>, voire</w:t>
      </w:r>
      <w:r w:rsidR="00BF208C">
        <w:t xml:space="preserve"> au-delà des frontières nationales.</w:t>
      </w:r>
    </w:p>
    <w:p w:rsidR="00BF208C" w:rsidRDefault="00BF208C" w:rsidP="00A719AB">
      <w:pPr>
        <w:jc w:val="both"/>
      </w:pPr>
      <w:r>
        <w:t>De nombreuses opportunités s’offrent aux professionnels en Algérie</w:t>
      </w:r>
      <w:r w:rsidR="00A719AB">
        <w:t>, que l’on peut classer en deux catégories :</w:t>
      </w:r>
    </w:p>
    <w:p w:rsidR="00A719AB" w:rsidRDefault="00650EE6" w:rsidP="00B23123">
      <w:pPr>
        <w:pStyle w:val="Paragraphedeliste"/>
        <w:numPr>
          <w:ilvl w:val="0"/>
          <w:numId w:val="52"/>
        </w:numPr>
        <w:jc w:val="both"/>
      </w:pPr>
      <w:r>
        <w:t xml:space="preserve">Les formations offertes par des </w:t>
      </w:r>
      <w:r w:rsidR="00A56DD7">
        <w:t>organismes algériens</w:t>
      </w:r>
    </w:p>
    <w:p w:rsidR="00A56DD7" w:rsidRDefault="00A56DD7" w:rsidP="00B23123">
      <w:pPr>
        <w:pStyle w:val="Paragraphedeliste"/>
        <w:numPr>
          <w:ilvl w:val="0"/>
          <w:numId w:val="52"/>
        </w:numPr>
        <w:jc w:val="both"/>
      </w:pPr>
      <w:r>
        <w:t>Les formations offertes par des organismes étrangers ou internationaux</w:t>
      </w:r>
    </w:p>
    <w:p w:rsidR="00A56DD7" w:rsidRDefault="00A56DD7" w:rsidP="00A56DD7">
      <w:pPr>
        <w:jc w:val="both"/>
      </w:pPr>
    </w:p>
    <w:p w:rsidR="00CD219C" w:rsidRDefault="00CD219C" w:rsidP="00A56DD7">
      <w:pPr>
        <w:jc w:val="both"/>
      </w:pPr>
      <w:r>
        <w:t>Les formations proposées par des organismes algériens, tout d’abord, dans le cadre des recherches pour l’élaboration de ce rapport, beaucoup des organismes interviewés ont mentionné les difficultés de fonctionnement pour continuer l’activité. Ce sont des organismes de nature très variée :</w:t>
      </w:r>
    </w:p>
    <w:p w:rsidR="00CD219C" w:rsidRDefault="008C3A8D" w:rsidP="00B23123">
      <w:pPr>
        <w:pStyle w:val="Paragraphedeliste"/>
        <w:numPr>
          <w:ilvl w:val="0"/>
          <w:numId w:val="53"/>
        </w:numPr>
        <w:jc w:val="both"/>
      </w:pPr>
      <w:r>
        <w:t>Le Centre National d’Etudes et de Recherches Intégrées du Bâtiment (CNERIB)</w:t>
      </w:r>
      <w:r w:rsidR="009D051D">
        <w:t xml:space="preserve"> est un centre de recherche scientifique et technologique qui propose des formations pour les fonctionnaires dans le domaine de la maîtrise d’ouvrage</w:t>
      </w:r>
      <w:r w:rsidR="00F50469">
        <w:t>. Le but est de sensibiliser les urbanistes par l’</w:t>
      </w:r>
      <w:r w:rsidR="005F6614">
        <w:t>intégration d’un volet « aménagement extérieur »</w:t>
      </w:r>
      <w:r w:rsidR="00F50469">
        <w:t xml:space="preserve"> dans</w:t>
      </w:r>
      <w:r w:rsidR="005F6614">
        <w:t xml:space="preserve"> tous</w:t>
      </w:r>
      <w:r w:rsidR="00F50469">
        <w:t xml:space="preserve"> les projets de </w:t>
      </w:r>
      <w:r w:rsidR="005F6614">
        <w:t>construction. Ainsi, chaque construction comprendrait une composante biodiversité pour valoriser un service écosystémique.</w:t>
      </w:r>
    </w:p>
    <w:p w:rsidR="00DF119B" w:rsidRDefault="00DF119B" w:rsidP="00B23123">
      <w:pPr>
        <w:pStyle w:val="Paragraphedeliste"/>
        <w:numPr>
          <w:ilvl w:val="0"/>
          <w:numId w:val="53"/>
        </w:numPr>
        <w:jc w:val="both"/>
      </w:pPr>
      <w:r>
        <w:t>Le CNFE</w:t>
      </w:r>
      <w:r w:rsidR="001C594E">
        <w:t xml:space="preserve"> forme des éducateurs à l’environnement (sous réserve de budget disponible) pour étendre la sensibilisation du public </w:t>
      </w:r>
      <w:r w:rsidR="00861A5F">
        <w:t>sur tout le territoire national</w:t>
      </w:r>
    </w:p>
    <w:p w:rsidR="00861A5F" w:rsidRDefault="00861A5F" w:rsidP="00B23123">
      <w:pPr>
        <w:pStyle w:val="Paragraphedeliste"/>
        <w:numPr>
          <w:ilvl w:val="0"/>
          <w:numId w:val="53"/>
        </w:numPr>
        <w:jc w:val="both"/>
      </w:pPr>
      <w:r>
        <w:t xml:space="preserve">L’association Ecologique de Boumerdès forme aussi des professionnels. Sous réserve, pour eux aussi, de budget disponible, il s’agit généralement de formateurs à la sensibilisation environnementale. Toutefois, avec un allocation suffisante et vu leur activité de </w:t>
      </w:r>
      <w:r w:rsidR="005F7796">
        <w:t xml:space="preserve">gestion de projets environnementaux, l’association pourrait développer </w:t>
      </w:r>
      <w:r w:rsidR="00D86E93">
        <w:t>des projets de formation à la réhabilitation environnementales de zones endommagées.</w:t>
      </w:r>
    </w:p>
    <w:p w:rsidR="00D2638E" w:rsidRDefault="00D2638E" w:rsidP="00D2638E">
      <w:pPr>
        <w:jc w:val="both"/>
      </w:pPr>
      <w:r>
        <w:t>Les formations offertes par les organismes nationaux se concentrent ainsi sur la formation des acteurs locaux. C’est un peu différent en ce qui concerne les acteurs étrangers ou internationaux.</w:t>
      </w:r>
    </w:p>
    <w:p w:rsidR="007844FE" w:rsidRDefault="007844FE" w:rsidP="00D2638E">
      <w:pPr>
        <w:jc w:val="both"/>
      </w:pPr>
    </w:p>
    <w:p w:rsidR="00D2638E" w:rsidRDefault="00D2638E" w:rsidP="00D2638E">
      <w:pPr>
        <w:jc w:val="both"/>
      </w:pPr>
      <w:r>
        <w:t xml:space="preserve">Ces organismes se concentrent sur la formation d’ingénieurs dans le domaine du développement durable ou encore forment les décideurs </w:t>
      </w:r>
      <w:r w:rsidR="00700D2B">
        <w:t>dans le cadre du renforcement des capacités. En voici plusieurs exemples :</w:t>
      </w:r>
    </w:p>
    <w:p w:rsidR="00E76BDF" w:rsidRDefault="00866B88" w:rsidP="00B23123">
      <w:pPr>
        <w:pStyle w:val="Paragraphedeliste"/>
        <w:numPr>
          <w:ilvl w:val="0"/>
          <w:numId w:val="54"/>
        </w:numPr>
        <w:jc w:val="both"/>
      </w:pPr>
      <w:r>
        <w:t>L’agence de coopération internationale allemande, GIZ</w:t>
      </w:r>
      <w:r>
        <w:rPr>
          <w:rStyle w:val="Appelnotedebasdep"/>
        </w:rPr>
        <w:footnoteReference w:id="51"/>
      </w:r>
      <w:r w:rsidR="00973DFA">
        <w:t xml:space="preserve">, a ses bureaux à Alger et propose des formations pour les professionnels algériens </w:t>
      </w:r>
      <w:r w:rsidR="00600DA7">
        <w:t>dans le cadre du renforcement de capacité</w:t>
      </w:r>
      <w:r w:rsidR="007844FE">
        <w:t>s</w:t>
      </w:r>
      <w:r w:rsidR="00600DA7">
        <w:t xml:space="preserve"> </w:t>
      </w:r>
      <w:r w:rsidR="00600DA7">
        <w:lastRenderedPageBreak/>
        <w:t>entre les deux pays</w:t>
      </w:r>
      <w:r w:rsidR="007844FE">
        <w:t xml:space="preserve"> en matière de développement durable</w:t>
      </w:r>
      <w:r w:rsidR="00600DA7">
        <w:t>.</w:t>
      </w:r>
      <w:r w:rsidR="00E76BDF">
        <w:t xml:space="preserve"> Cette formation s’adresse aux juristes et aux décideurs.</w:t>
      </w:r>
    </w:p>
    <w:p w:rsidR="00E76BDF" w:rsidRDefault="00E76BDF" w:rsidP="00B23123">
      <w:pPr>
        <w:pStyle w:val="Paragraphedeliste"/>
        <w:numPr>
          <w:ilvl w:val="0"/>
          <w:numId w:val="54"/>
        </w:numPr>
        <w:jc w:val="both"/>
      </w:pPr>
      <w:r>
        <w:t>Des organismes étrangers tels que l’</w:t>
      </w:r>
      <w:r w:rsidR="005C1465">
        <w:t>Agence des Villes et des Territoires Méditerranéens Durables (AVITEM)</w:t>
      </w:r>
      <w:r w:rsidR="00385044">
        <w:t>, basé à Marseille,</w:t>
      </w:r>
      <w:r w:rsidR="004633B9">
        <w:t xml:space="preserve"> qui met en place des cycles de formation pour les décideurs et les cadres de haut niveau des pays méditerranéens</w:t>
      </w:r>
      <w:r w:rsidR="002033F2">
        <w:t xml:space="preserve"> sur les questions urbaines et territoriales. Ce dispositif est complété par des formations destinées aux cadres intermédiaires dans le domaine de l’ingénierie de projets de développement durable et de management territorial.</w:t>
      </w:r>
    </w:p>
    <w:p w:rsidR="002033F2" w:rsidRPr="009559B3" w:rsidRDefault="00385044" w:rsidP="00B23123">
      <w:pPr>
        <w:pStyle w:val="Paragraphedeliste"/>
        <w:numPr>
          <w:ilvl w:val="0"/>
          <w:numId w:val="54"/>
        </w:numPr>
        <w:jc w:val="both"/>
      </w:pPr>
      <w:r>
        <w:t>Il existe aussi des organismes internationaux qui proposen</w:t>
      </w:r>
      <w:r w:rsidR="00B00661">
        <w:t>t soit des formations semblables</w:t>
      </w:r>
      <w:r w:rsidR="004E0EA4">
        <w:t xml:space="preserve"> à</w:t>
      </w:r>
      <w:r>
        <w:t xml:space="preserve"> celles organisées par l’AVITEM ci-dessus, dans le cadre du renforcement de capacité, soit </w:t>
      </w:r>
      <w:r w:rsidR="00DE61D8">
        <w:t>des échanges de professionnels. C’est le cas du réseau de collectivités locales méditerranéennes pour la biodiversité (MediverCities)</w:t>
      </w:r>
      <w:r w:rsidR="005D27E2">
        <w:t xml:space="preserve">. Ce réseau vient d’être lancé et accueille les collectivités locales et les Etats méditerranéens </w:t>
      </w:r>
      <w:r w:rsidR="00381B98">
        <w:t>pour faciliter la mise en œuvre des Stratégies nationales de biodiversité. Ce réseau proposera bientôt des échanges de professionnels entre membres du réseau ce qui permettra à tous les professionnels méditerranéens de bénéficier de l’expérience d’autres institutions méditerranéennes.</w:t>
      </w:r>
    </w:p>
    <w:p w:rsidR="009559B3" w:rsidRDefault="009559B3" w:rsidP="009559B3"/>
    <w:p w:rsidR="00361760" w:rsidRDefault="00D60777" w:rsidP="00D60777">
      <w:pPr>
        <w:jc w:val="both"/>
      </w:pPr>
      <w:r>
        <w:t>Ces 10 propositions visent à appuyer le gouvernement algérien dans l’élaboration de sa Stratégie nationale de biodiversité, en complément de critères d’identification des villes avec les plus forts potentiels de biodiversité.</w:t>
      </w:r>
    </w:p>
    <w:p w:rsidR="00361760" w:rsidRPr="0087474F" w:rsidRDefault="00361760" w:rsidP="009559B3"/>
    <w:p w:rsidR="0003004E" w:rsidRDefault="0003004E" w:rsidP="00FA74F6">
      <w:pPr>
        <w:pStyle w:val="Titre2"/>
        <w:numPr>
          <w:ilvl w:val="0"/>
          <w:numId w:val="3"/>
        </w:numPr>
      </w:pPr>
      <w:bookmarkStart w:id="32" w:name="_Toc409716604"/>
      <w:r>
        <w:t>Identification des villes avec les plus forts potentiels de biodiversité</w:t>
      </w:r>
      <w:bookmarkEnd w:id="32"/>
    </w:p>
    <w:p w:rsidR="00D60777" w:rsidRDefault="00D60777" w:rsidP="00D60777"/>
    <w:p w:rsidR="00D60777" w:rsidRDefault="00371AFC" w:rsidP="00D60777">
      <w:r>
        <w:t xml:space="preserve">Le potentiel de biodiversité peut s’apprécier de plusieurs façons : </w:t>
      </w:r>
    </w:p>
    <w:p w:rsidR="00371AFC" w:rsidRDefault="00371AFC" w:rsidP="00381CA3">
      <w:pPr>
        <w:pStyle w:val="Paragraphedeliste"/>
        <w:numPr>
          <w:ilvl w:val="0"/>
          <w:numId w:val="59"/>
        </w:numPr>
      </w:pPr>
      <w:r>
        <w:t>Scientifiquement, grâce aux indices de biodiversité mentionnés ci-dessus : l’indice d’intérêt floristique et les indices de diversité spécifique d’un habitat et d’équitabilité</w:t>
      </w:r>
    </w:p>
    <w:p w:rsidR="00371AFC" w:rsidRDefault="00AE1EA1" w:rsidP="00381CA3">
      <w:pPr>
        <w:pStyle w:val="Paragraphedeliste"/>
        <w:numPr>
          <w:ilvl w:val="0"/>
          <w:numId w:val="59"/>
        </w:numPr>
      </w:pPr>
      <w:r>
        <w:t>En terme de valorisation potentielle des services écosystémiques</w:t>
      </w:r>
      <w:r w:rsidR="00EA3EE1">
        <w:t xml:space="preserve"> par les villes</w:t>
      </w:r>
    </w:p>
    <w:p w:rsidR="00EA3EE1" w:rsidRDefault="00EA3EE1" w:rsidP="00F05BA5">
      <w:pPr>
        <w:jc w:val="both"/>
      </w:pPr>
      <w:r>
        <w:t xml:space="preserve">Dans le premier cas, en l’absence d’inventaire de la biodiversité urbaine, il est impossible de calculer </w:t>
      </w:r>
      <w:r w:rsidR="00EB7A37">
        <w:t>ces indices et de déterminer les zones les plus riches en biodiversité.</w:t>
      </w:r>
      <w:r w:rsidR="00FA194C">
        <w:t xml:space="preserve"> De plus, l’analyse du tableau </w:t>
      </w:r>
      <w:r w:rsidR="00F05BA5">
        <w:t>5</w:t>
      </w:r>
      <w:r w:rsidR="00FA194C">
        <w:t xml:space="preserve"> du MATE</w:t>
      </w:r>
      <w:r w:rsidR="00F05BA5">
        <w:t xml:space="preserve">,relatif à la surface des espaces verts et à leurs principales espèces végétales par wilaya, montre que les espaces les plus vastes ne sont pas forcément les mieux entretenus. Or une zone mal entretenue ne peut pas abriter une biodiversité riche. On ne peut donc pas non plus utiliser le critère de la surface pour </w:t>
      </w:r>
      <w:r w:rsidR="003F2217">
        <w:t>déterminer les zones les plus riches en biodiversité.</w:t>
      </w:r>
    </w:p>
    <w:p w:rsidR="00251A60" w:rsidRDefault="00251A60" w:rsidP="00594B73">
      <w:pPr>
        <w:jc w:val="both"/>
      </w:pPr>
    </w:p>
    <w:p w:rsidR="00594B73" w:rsidRDefault="003F2217" w:rsidP="00594B73">
      <w:pPr>
        <w:jc w:val="both"/>
      </w:pPr>
      <w:r>
        <w:t>Ce sont les zones entretenues durablement qui ont le plus grand potentiel de biodiversité. A ce titre, l</w:t>
      </w:r>
      <w:r w:rsidR="00EB7A37">
        <w:t xml:space="preserve">e second cas apparaît le plus pertinent à ce stade. L’objectif de ce rapport et de poser les bases de la réflexion d’une stratégie nationale de valorisation des </w:t>
      </w:r>
      <w:r w:rsidR="00715E92">
        <w:t>services écosystémiques. Utiliser les services écosystémiques comme critères d’identification des villes ayant le plus fort potentiel de biodiversit</w:t>
      </w:r>
      <w:r w:rsidR="00594B73">
        <w:t xml:space="preserve">é est donc tout à fait justifié car les villes qui ont déjà choisi de valoriser certains </w:t>
      </w:r>
      <w:r w:rsidR="00AE580B">
        <w:t>écosystèmes sont celles qui gèrent le mieux leur biodiversité.</w:t>
      </w:r>
    </w:p>
    <w:p w:rsidR="00715E92" w:rsidRDefault="00FA194C" w:rsidP="00D234E9">
      <w:pPr>
        <w:jc w:val="both"/>
      </w:pPr>
      <w:r>
        <w:t xml:space="preserve">Les recherches pour l’élaboration de ce rapport ont fait apparaître </w:t>
      </w:r>
      <w:r w:rsidR="000A49F3">
        <w:t>trois villes impliquées dans l’utilisation de la biodiversité urbaine</w:t>
      </w:r>
      <w:r w:rsidR="00401F8C">
        <w:t xml:space="preserve"> comme outil du développement durable</w:t>
      </w:r>
      <w:r w:rsidR="000A49F3">
        <w:t> :</w:t>
      </w:r>
    </w:p>
    <w:p w:rsidR="000A49F3" w:rsidRDefault="00684D63" w:rsidP="00381CA3">
      <w:pPr>
        <w:pStyle w:val="Paragraphedeliste"/>
        <w:numPr>
          <w:ilvl w:val="0"/>
          <w:numId w:val="60"/>
        </w:numPr>
        <w:jc w:val="both"/>
      </w:pPr>
      <w:r>
        <w:lastRenderedPageBreak/>
        <w:t>La ville d’</w:t>
      </w:r>
      <w:r w:rsidRPr="00684D63">
        <w:rPr>
          <w:b/>
          <w:bCs/>
        </w:rPr>
        <w:t>Oran</w:t>
      </w:r>
      <w:r>
        <w:t xml:space="preserve"> est en train de remodeler son espace urbain autour d’une trame verte. </w:t>
      </w:r>
      <w:r w:rsidR="00127377">
        <w:t>La végétation</w:t>
      </w:r>
      <w:r w:rsidR="000F2F51">
        <w:t xml:space="preserve"> urbaine</w:t>
      </w:r>
      <w:r w:rsidR="00127377">
        <w:t xml:space="preserve"> va être </w:t>
      </w:r>
      <w:r w:rsidR="000F2F51">
        <w:t>gérée pour participer à la régulation du microclimat</w:t>
      </w:r>
      <w:r w:rsidR="006D2884">
        <w:t xml:space="preserve"> urbain, offrir d’autres moyens de circulation en ville, former des corridors verts permettant à la biodiversité de circuler entre les différents espaces et continuer d’améliorer le cadre de vie des citoyens au travers d’espaces verts.</w:t>
      </w:r>
      <w:r w:rsidR="00341BA0">
        <w:t xml:space="preserve"> Cette trame verte peut être la base </w:t>
      </w:r>
      <w:r w:rsidR="00921967">
        <w:t>pour valoriser d’autres services écosystémiques dans le futur.</w:t>
      </w:r>
    </w:p>
    <w:p w:rsidR="00555D5D" w:rsidRDefault="00555D5D" w:rsidP="00555D5D">
      <w:pPr>
        <w:pStyle w:val="Paragraphedeliste"/>
        <w:jc w:val="both"/>
      </w:pPr>
    </w:p>
    <w:p w:rsidR="00555D5D" w:rsidRDefault="00C16152" w:rsidP="00381CA3">
      <w:pPr>
        <w:pStyle w:val="Paragraphedeliste"/>
        <w:numPr>
          <w:ilvl w:val="0"/>
          <w:numId w:val="60"/>
        </w:numPr>
        <w:jc w:val="both"/>
      </w:pPr>
      <w:r>
        <w:t xml:space="preserve">La ville de </w:t>
      </w:r>
      <w:r w:rsidRPr="00401F8C">
        <w:rPr>
          <w:b/>
          <w:bCs/>
        </w:rPr>
        <w:t>Ouargla</w:t>
      </w:r>
      <w:r>
        <w:t xml:space="preserve"> teste sur le terrain un système de phyto-épuration en complément d’une station de traitement de l’eau</w:t>
      </w:r>
      <w:r w:rsidR="00357FF9">
        <w:t xml:space="preserve">. La gestion de l’eau est une préoccupation prioritaire au vu des problèmes de gestion actuelle, tout d’abord, et ensuite parce que cette gestion sera rendue plus difficile avec le temps par les changements climatiques. Un système de traitement des eaux qui peut fournir de l’eau claire pour l’irrigation ou </w:t>
      </w:r>
      <w:r w:rsidR="00E7527A">
        <w:t xml:space="preserve">le rejet en zone naturelle tout en fonctionnant à faible coût comme c’est le cas avec le système testé par la ville de Ouargla </w:t>
      </w:r>
      <w:r w:rsidR="00341BA0">
        <w:t>mérite d’</w:t>
      </w:r>
      <w:r w:rsidR="00921967">
        <w:t>être généralisé. Les coûts ainsi économisés pourront servir à valoriser d’autres services écosystémiques selon les besoins de la ville.</w:t>
      </w:r>
    </w:p>
    <w:p w:rsidR="00555D5D" w:rsidRDefault="00555D5D" w:rsidP="00555D5D">
      <w:pPr>
        <w:jc w:val="both"/>
      </w:pPr>
    </w:p>
    <w:p w:rsidR="00C16152" w:rsidRDefault="00C16152" w:rsidP="00381CA3">
      <w:pPr>
        <w:pStyle w:val="Paragraphedeliste"/>
        <w:numPr>
          <w:ilvl w:val="0"/>
          <w:numId w:val="60"/>
        </w:numPr>
        <w:jc w:val="both"/>
      </w:pPr>
      <w:r>
        <w:t>La ville d’</w:t>
      </w:r>
      <w:r w:rsidRPr="00401F8C">
        <w:rPr>
          <w:b/>
          <w:bCs/>
        </w:rPr>
        <w:t>Annaba</w:t>
      </w:r>
      <w:r>
        <w:t xml:space="preserve"> va accueillir </w:t>
      </w:r>
      <w:r w:rsidR="00921967">
        <w:t xml:space="preserve">le projet pilote de la GIZ relatif à la gouvernance de la biodiversité </w:t>
      </w:r>
      <w:r w:rsidR="00FE07DB">
        <w:t>sur</w:t>
      </w:r>
      <w:r w:rsidR="00921967">
        <w:t xml:space="preserve"> le </w:t>
      </w:r>
      <w:r w:rsidR="00FE07DB">
        <w:t xml:space="preserve">volet « biodiversité urbaine ». Elle va donc, elle aussi, s’orienter vers la valorisation des </w:t>
      </w:r>
      <w:r w:rsidR="002F2818">
        <w:t>services écosystémiques et capitaliser ainsi ses ressources naturelles.</w:t>
      </w:r>
      <w:r w:rsidR="006D7C39">
        <w:t xml:space="preserve"> Elle sera une ville-test en Algérie pour définir des modes de gestion durable de la biodiversité urbaine, à commencer par inventorier </w:t>
      </w:r>
      <w:r w:rsidR="00141FD9">
        <w:t>les principales espèces présentes en ville et de miser sur leur gestion pour les utiliser au mieux.</w:t>
      </w:r>
    </w:p>
    <w:p w:rsidR="002F2818" w:rsidRDefault="002F2818" w:rsidP="00141FD9">
      <w:pPr>
        <w:jc w:val="both"/>
      </w:pPr>
      <w:r>
        <w:t>Car c’</w:t>
      </w:r>
      <w:r w:rsidR="00141FD9">
        <w:t xml:space="preserve">est bien d’un capital dont </w:t>
      </w:r>
      <w:r>
        <w:t>il s’agit. Le poten</w:t>
      </w:r>
      <w:r w:rsidR="00141FD9">
        <w:t>tiel de biodiversité des villes est forcément influencé par la richesse du milieu, mais c’est la gestion durable des écosystèmes qui détermine le rendement final.</w:t>
      </w:r>
    </w:p>
    <w:p w:rsidR="00715E92" w:rsidRPr="00D60777" w:rsidRDefault="00715E92" w:rsidP="00EA3EE1"/>
    <w:p w:rsidR="0003004E" w:rsidRDefault="0003004E" w:rsidP="00FA74F6">
      <w:pPr>
        <w:pStyle w:val="Titre2"/>
        <w:numPr>
          <w:ilvl w:val="0"/>
          <w:numId w:val="3"/>
        </w:numPr>
      </w:pPr>
      <w:bookmarkStart w:id="33" w:name="_Toc409716605"/>
      <w:r>
        <w:t>Exemples de réalisation</w:t>
      </w:r>
      <w:bookmarkEnd w:id="33"/>
    </w:p>
    <w:p w:rsidR="00446148" w:rsidRDefault="00446148" w:rsidP="00446148"/>
    <w:p w:rsidR="00BD10ED" w:rsidRDefault="006D11E1" w:rsidP="00446148">
      <w:r>
        <w:t>Pour illustrer les propos du rapport, voici quelques exemples de projets, à différents niveaux territoriaux, en Algérie et dans le monde.</w:t>
      </w:r>
    </w:p>
    <w:p w:rsidR="00BD10ED" w:rsidRDefault="00BD10ED" w:rsidP="00446148"/>
    <w:tbl>
      <w:tblPr>
        <w:tblStyle w:val="PlainTable3"/>
        <w:tblW w:w="0" w:type="auto"/>
        <w:tblLook w:val="04A0"/>
      </w:tblPr>
      <w:tblGrid>
        <w:gridCol w:w="1980"/>
        <w:gridCol w:w="3544"/>
        <w:gridCol w:w="3538"/>
      </w:tblGrid>
      <w:tr w:rsidR="006D11E1" w:rsidTr="00AA27AB">
        <w:trPr>
          <w:cnfStyle w:val="100000000000"/>
        </w:trPr>
        <w:tc>
          <w:tcPr>
            <w:cnfStyle w:val="001000000100"/>
            <w:tcW w:w="1980" w:type="dxa"/>
          </w:tcPr>
          <w:p w:rsidR="006D11E1" w:rsidRPr="006D11E1" w:rsidRDefault="006D11E1" w:rsidP="006D11E1">
            <w:pPr>
              <w:jc w:val="center"/>
              <w:rPr>
                <w:b w:val="0"/>
                <w:bCs w:val="0"/>
              </w:rPr>
            </w:pPr>
            <w:r>
              <w:rPr>
                <w:b w:val="0"/>
                <w:bCs w:val="0"/>
              </w:rPr>
              <w:t>Niveau territorial</w:t>
            </w:r>
          </w:p>
        </w:tc>
        <w:tc>
          <w:tcPr>
            <w:tcW w:w="3544" w:type="dxa"/>
          </w:tcPr>
          <w:p w:rsidR="006D11E1" w:rsidRPr="006D11E1" w:rsidRDefault="006D11E1" w:rsidP="006D11E1">
            <w:pPr>
              <w:jc w:val="center"/>
              <w:cnfStyle w:val="100000000000"/>
              <w:rPr>
                <w:b w:val="0"/>
                <w:bCs w:val="0"/>
              </w:rPr>
            </w:pPr>
            <w:r w:rsidRPr="006D11E1">
              <w:rPr>
                <w:b w:val="0"/>
                <w:bCs w:val="0"/>
              </w:rPr>
              <w:t>Algérie</w:t>
            </w:r>
          </w:p>
        </w:tc>
        <w:tc>
          <w:tcPr>
            <w:tcW w:w="3538" w:type="dxa"/>
          </w:tcPr>
          <w:p w:rsidR="006D11E1" w:rsidRPr="006D11E1" w:rsidRDefault="006D11E1" w:rsidP="006D11E1">
            <w:pPr>
              <w:jc w:val="center"/>
              <w:cnfStyle w:val="100000000000"/>
              <w:rPr>
                <w:b w:val="0"/>
                <w:bCs w:val="0"/>
              </w:rPr>
            </w:pPr>
            <w:r w:rsidRPr="006D11E1">
              <w:rPr>
                <w:b w:val="0"/>
                <w:bCs w:val="0"/>
              </w:rPr>
              <w:t>Ailleurs dans le monde</w:t>
            </w:r>
          </w:p>
        </w:tc>
      </w:tr>
      <w:tr w:rsidR="006D11E1" w:rsidTr="00AA27AB">
        <w:trPr>
          <w:cnfStyle w:val="000000100000"/>
        </w:trPr>
        <w:tc>
          <w:tcPr>
            <w:cnfStyle w:val="001000000000"/>
            <w:tcW w:w="1980" w:type="dxa"/>
          </w:tcPr>
          <w:p w:rsidR="006D11E1" w:rsidRPr="00AA27AB" w:rsidRDefault="006D11E1" w:rsidP="00BC6589">
            <w:pPr>
              <w:jc w:val="center"/>
              <w:rPr>
                <w:b w:val="0"/>
                <w:bCs w:val="0"/>
              </w:rPr>
            </w:pPr>
            <w:r w:rsidRPr="00AA27AB">
              <w:rPr>
                <w:b w:val="0"/>
                <w:bCs w:val="0"/>
              </w:rPr>
              <w:t>National</w:t>
            </w:r>
          </w:p>
        </w:tc>
        <w:tc>
          <w:tcPr>
            <w:tcW w:w="3544" w:type="dxa"/>
          </w:tcPr>
          <w:p w:rsidR="006D11E1" w:rsidRDefault="00AA27AB" w:rsidP="00BC6589">
            <w:pPr>
              <w:jc w:val="both"/>
              <w:cnfStyle w:val="000000100000"/>
            </w:pPr>
            <w:r>
              <w:t>Le CNDRB a entrepris de recenser les savoirs traditionnels utilisés sur tout le territoire algérien. Ces savoirs ont permis aux homme de gérer durablement les ressources pendant des centaines d’année grâce à des pratiques adaptées à la zone sur laquelle ils sont utilisés.</w:t>
            </w:r>
          </w:p>
        </w:tc>
        <w:tc>
          <w:tcPr>
            <w:tcW w:w="3538" w:type="dxa"/>
          </w:tcPr>
          <w:p w:rsidR="006D11E1" w:rsidRDefault="00500E93" w:rsidP="00A22C12">
            <w:pPr>
              <w:jc w:val="both"/>
              <w:cnfStyle w:val="000000100000"/>
            </w:pPr>
            <w:r>
              <w:t xml:space="preserve">L’Australie a mis en place un programme de recensement et de revalorisation des savoirs traditionnels. En mettant en place un système de protection et de réhabilitation de ces pratiques, l’Australie espère pouvoir les mettre en </w:t>
            </w:r>
            <w:r w:rsidR="00A22C12">
              <w:t xml:space="preserve">application </w:t>
            </w:r>
            <w:r>
              <w:t>pour gérer durablement certaines zones sensibles.</w:t>
            </w:r>
          </w:p>
        </w:tc>
      </w:tr>
      <w:tr w:rsidR="006D11E1" w:rsidTr="00AA27AB">
        <w:tc>
          <w:tcPr>
            <w:cnfStyle w:val="001000000000"/>
            <w:tcW w:w="1980" w:type="dxa"/>
          </w:tcPr>
          <w:p w:rsidR="006D11E1" w:rsidRPr="00AA27AB" w:rsidRDefault="006D11E1" w:rsidP="00BC6589">
            <w:pPr>
              <w:jc w:val="center"/>
              <w:rPr>
                <w:b w:val="0"/>
                <w:bCs w:val="0"/>
              </w:rPr>
            </w:pPr>
            <w:r w:rsidRPr="00AA27AB">
              <w:rPr>
                <w:b w:val="0"/>
                <w:bCs w:val="0"/>
              </w:rPr>
              <w:t>Régional</w:t>
            </w:r>
          </w:p>
        </w:tc>
        <w:tc>
          <w:tcPr>
            <w:tcW w:w="3544" w:type="dxa"/>
          </w:tcPr>
          <w:p w:rsidR="006D11E1" w:rsidRDefault="009475AE" w:rsidP="00D02942">
            <w:pPr>
              <w:jc w:val="both"/>
              <w:cnfStyle w:val="000000000000"/>
            </w:pPr>
            <w:r>
              <w:t xml:space="preserve">La Wilaya de Tlemcen a entrepris de </w:t>
            </w:r>
            <w:r>
              <w:lastRenderedPageBreak/>
              <w:t xml:space="preserve">protéger les communes de son territoire qui sont menacée de glissement de terrain par un reboisement pérenne des </w:t>
            </w:r>
            <w:r w:rsidR="00D02942">
              <w:t>sols</w:t>
            </w:r>
            <w:r>
              <w:t>. La commune de Souk Tleta, entre autres, devrait en bénéficier.</w:t>
            </w:r>
          </w:p>
        </w:tc>
        <w:tc>
          <w:tcPr>
            <w:tcW w:w="3538" w:type="dxa"/>
          </w:tcPr>
          <w:p w:rsidR="006D11E1" w:rsidRDefault="002B5790" w:rsidP="00BC6589">
            <w:pPr>
              <w:jc w:val="both"/>
              <w:cnfStyle w:val="000000000000"/>
            </w:pPr>
            <w:r>
              <w:lastRenderedPageBreak/>
              <w:t xml:space="preserve">Le département des Hauts de Seine, </w:t>
            </w:r>
            <w:r>
              <w:lastRenderedPageBreak/>
              <w:t>en France, a bénéficié d’une étude calculant son IFI et le mettant en concordance avec le mode d’occupation du sol. Le département pourra en tenir compte dans ses prochains plan d’aménagement du territoire.</w:t>
            </w:r>
          </w:p>
        </w:tc>
      </w:tr>
      <w:tr w:rsidR="006D11E1" w:rsidTr="00AA27AB">
        <w:trPr>
          <w:cnfStyle w:val="000000100000"/>
        </w:trPr>
        <w:tc>
          <w:tcPr>
            <w:cnfStyle w:val="001000000000"/>
            <w:tcW w:w="1980" w:type="dxa"/>
          </w:tcPr>
          <w:p w:rsidR="006D11E1" w:rsidRPr="00AA27AB" w:rsidRDefault="006D11E1" w:rsidP="00BC6589">
            <w:pPr>
              <w:jc w:val="center"/>
              <w:rPr>
                <w:b w:val="0"/>
                <w:bCs w:val="0"/>
              </w:rPr>
            </w:pPr>
            <w:r w:rsidRPr="00AA27AB">
              <w:rPr>
                <w:b w:val="0"/>
                <w:bCs w:val="0"/>
              </w:rPr>
              <w:lastRenderedPageBreak/>
              <w:t>Urbain</w:t>
            </w:r>
          </w:p>
        </w:tc>
        <w:tc>
          <w:tcPr>
            <w:tcW w:w="3544" w:type="dxa"/>
          </w:tcPr>
          <w:p w:rsidR="006D11E1" w:rsidRDefault="00427966" w:rsidP="00BC6589">
            <w:pPr>
              <w:jc w:val="both"/>
              <w:cnfStyle w:val="000000100000"/>
            </w:pPr>
            <w:r>
              <w:t xml:space="preserve">La ville d’Oran redéfinit son espace urbain autour d’une trame verte. Alger </w:t>
            </w:r>
            <w:r w:rsidR="00D90BDA">
              <w:t>et son projet Alger 2030 s’aventure aussi vers cette voie. Le projet devrait comprendre, entre autres, une ouverture de la ville sur la mer et un renforcement de la présence des espaces verts ainsi qu’une meilleure intégration du parc du Baïnem à la ville proprement dite.</w:t>
            </w:r>
          </w:p>
        </w:tc>
        <w:tc>
          <w:tcPr>
            <w:tcW w:w="3538" w:type="dxa"/>
          </w:tcPr>
          <w:p w:rsidR="006D11E1" w:rsidRDefault="00CA535D" w:rsidP="00BC6589">
            <w:pPr>
              <w:jc w:val="both"/>
              <w:cnfStyle w:val="000000100000"/>
            </w:pPr>
            <w:r>
              <w:t xml:space="preserve">Les villes européennes se réorganisent autours de trames vertes et bleues avec le double objectif de réintégrer la biodiversité dans le milieu urbain pour valoriser certains services écosystémiques et faciliter la gestion de la biodiversité grâce aux corridors écologiques que créent les trames. </w:t>
            </w:r>
            <w:r w:rsidR="002C7D43">
              <w:t>Montpellier, en France, a élaboré des plans d’aménagement en ce sens.</w:t>
            </w:r>
          </w:p>
        </w:tc>
      </w:tr>
      <w:tr w:rsidR="006D11E1" w:rsidTr="00AA27AB">
        <w:tc>
          <w:tcPr>
            <w:cnfStyle w:val="001000000000"/>
            <w:tcW w:w="1980" w:type="dxa"/>
          </w:tcPr>
          <w:p w:rsidR="006D11E1" w:rsidRPr="00AA27AB" w:rsidRDefault="006D11E1" w:rsidP="00BC6589">
            <w:pPr>
              <w:jc w:val="center"/>
              <w:rPr>
                <w:b w:val="0"/>
                <w:bCs w:val="0"/>
              </w:rPr>
            </w:pPr>
            <w:r w:rsidRPr="00AA27AB">
              <w:rPr>
                <w:b w:val="0"/>
                <w:bCs w:val="0"/>
              </w:rPr>
              <w:t>Sub-urbain</w:t>
            </w:r>
          </w:p>
        </w:tc>
        <w:tc>
          <w:tcPr>
            <w:tcW w:w="3544" w:type="dxa"/>
          </w:tcPr>
          <w:p w:rsidR="006D11E1" w:rsidRDefault="00C63AEC" w:rsidP="00BC6589">
            <w:pPr>
              <w:jc w:val="both"/>
              <w:cnfStyle w:val="000000000000"/>
            </w:pPr>
            <w:r>
              <w:t xml:space="preserve">Certains architectes, certes très minoritaires, dénoncent l’uniformisation des techniques de construction. Yasmine Terki, par exemple lance des </w:t>
            </w:r>
            <w:r w:rsidR="0032697D">
              <w:t>projets de construction en terre contre le « tout béton » qui n’est pas adapté à tous les climats. Ainsi, la terre (pisé, torchi, briques de terre, etc) a des avantages bio-climatiques et peut aller jusqu’à 9 étages. Selon le Professeur Chemrouk ces matériaux devrait être source d’innovation pour créer de nouveaux matériaux ayant les avantages du béton et des ressources naturelles.</w:t>
            </w:r>
          </w:p>
        </w:tc>
        <w:tc>
          <w:tcPr>
            <w:tcW w:w="3538" w:type="dxa"/>
          </w:tcPr>
          <w:p w:rsidR="006D11E1" w:rsidRDefault="0032697D" w:rsidP="00BC6589">
            <w:pPr>
              <w:jc w:val="both"/>
              <w:cnfStyle w:val="000000000000"/>
            </w:pPr>
            <w:r>
              <w:t>Il y a quelques années, la ville de Londre</w:t>
            </w:r>
            <w:r w:rsidR="00407C95">
              <w:t>s a lancé la promotion des jardins</w:t>
            </w:r>
            <w:r>
              <w:t xml:space="preserve"> communautaires (aussi dits jardins partagés). Ces jardins, très prisés dans toutes les grandes villes européennes </w:t>
            </w:r>
            <w:r w:rsidR="00F857DA">
              <w:t>sont divisés</w:t>
            </w:r>
            <w:r w:rsidR="00961488">
              <w:t xml:space="preserve"> en parcelles attribuées à des citadins qui peuvent alors cultiver leurs propre production alimentaire ou encore des herbes aromatiques ou médicinales. Ces jardins peuvent même être disposés à l’aide de bacs sur les toits des immeubles.</w:t>
            </w:r>
          </w:p>
        </w:tc>
      </w:tr>
    </w:tbl>
    <w:p w:rsidR="006D11E1" w:rsidRDefault="006D11E1" w:rsidP="00446148"/>
    <w:p w:rsidR="00C417E4" w:rsidRPr="00C417E4" w:rsidRDefault="00C417E4" w:rsidP="00446148">
      <w:pPr>
        <w:rPr>
          <w:i/>
          <w:iCs/>
        </w:rPr>
      </w:pPr>
      <w:r w:rsidRPr="00C417E4">
        <w:rPr>
          <w:i/>
          <w:iCs/>
        </w:rPr>
        <w:t>Tableau 14 : Exemples de projets de biodiversité, en Algérie et ailleurs, à plusieurs échelles territoriales</w:t>
      </w:r>
    </w:p>
    <w:p w:rsidR="00446148" w:rsidRPr="00446148" w:rsidRDefault="00446148" w:rsidP="00446148"/>
    <w:p w:rsidR="0003004E" w:rsidRDefault="0003004E" w:rsidP="00E1756C">
      <w:pPr>
        <w:pStyle w:val="Titre2"/>
        <w:numPr>
          <w:ilvl w:val="0"/>
          <w:numId w:val="3"/>
        </w:numPr>
      </w:pPr>
      <w:bookmarkStart w:id="34" w:name="_Toc409716606"/>
      <w:r>
        <w:t xml:space="preserve">Indices de Singapour permettant de </w:t>
      </w:r>
      <w:r w:rsidR="00E1756C">
        <w:t>d’établir un système de monitoring</w:t>
      </w:r>
      <w:bookmarkEnd w:id="34"/>
    </w:p>
    <w:p w:rsidR="002F54ED" w:rsidRDefault="002F54ED" w:rsidP="002F54ED"/>
    <w:p w:rsidR="002C4830" w:rsidRDefault="002C4830" w:rsidP="00D30E42">
      <w:pPr>
        <w:jc w:val="both"/>
      </w:pPr>
      <w:r>
        <w:t>Les indices de Singapour permettent de suivre la mise en œuvre de la Stratégie nationale de Biodiversité à travers une approche quantitative de la gestion des ressources.</w:t>
      </w:r>
      <w:r w:rsidR="00D30E42">
        <w:t xml:space="preserve"> L’idée de tels indicateurs </w:t>
      </w:r>
      <w:r w:rsidR="003F7223">
        <w:t>a</w:t>
      </w:r>
      <w:r w:rsidR="00D30E42">
        <w:t xml:space="preserve"> été suggérée lors du World Cities Summit de 2008 organisé par la ville-Etat de Singapour. L’Index de Singapour, ou Index de Biodiversité des Villes</w:t>
      </w:r>
      <w:r w:rsidR="00AC3E7E">
        <w:t>,</w:t>
      </w:r>
      <w:r w:rsidR="00D30E42">
        <w:t xml:space="preserve"> (CBI</w:t>
      </w:r>
      <w:r w:rsidR="00D30E42">
        <w:rPr>
          <w:rStyle w:val="Appelnotedebasdep"/>
        </w:rPr>
        <w:footnoteReference w:id="52"/>
      </w:r>
      <w:r w:rsidR="00D30E42">
        <w:t>)</w:t>
      </w:r>
      <w:r w:rsidR="00AC3E7E">
        <w:t xml:space="preserve"> vise à :</w:t>
      </w:r>
    </w:p>
    <w:p w:rsidR="00AC3E7E" w:rsidRDefault="00AC3E7E" w:rsidP="00A553C0">
      <w:pPr>
        <w:pStyle w:val="Paragraphedeliste"/>
        <w:numPr>
          <w:ilvl w:val="0"/>
          <w:numId w:val="61"/>
        </w:numPr>
        <w:jc w:val="both"/>
      </w:pPr>
      <w:r>
        <w:t>Servir d’outil de suivi propre à chaque Etat</w:t>
      </w:r>
    </w:p>
    <w:p w:rsidR="00AC3E7E" w:rsidRDefault="00AC3E7E" w:rsidP="00A553C0">
      <w:pPr>
        <w:pStyle w:val="Paragraphedeliste"/>
        <w:numPr>
          <w:ilvl w:val="0"/>
          <w:numId w:val="61"/>
        </w:numPr>
        <w:jc w:val="both"/>
      </w:pPr>
      <w:r>
        <w:lastRenderedPageBreak/>
        <w:t>Assister les gouvernements nationaux et les autorités locales à se positionner dans la gestion de la biodiversité des villes</w:t>
      </w:r>
    </w:p>
    <w:p w:rsidR="00AC3E7E" w:rsidRDefault="00AC3E7E" w:rsidP="00A553C0">
      <w:pPr>
        <w:pStyle w:val="Paragraphedeliste"/>
        <w:numPr>
          <w:ilvl w:val="0"/>
          <w:numId w:val="61"/>
        </w:numPr>
        <w:jc w:val="both"/>
      </w:pPr>
      <w:r>
        <w:t>Appuyer l’évaluation des progrès réalisés en matière de perte de biodiversité</w:t>
      </w:r>
    </w:p>
    <w:p w:rsidR="00AC3E7E" w:rsidRDefault="00AC3E7E" w:rsidP="00A553C0">
      <w:pPr>
        <w:pStyle w:val="Paragraphedeliste"/>
        <w:numPr>
          <w:ilvl w:val="0"/>
          <w:numId w:val="61"/>
        </w:numPr>
        <w:jc w:val="both"/>
      </w:pPr>
      <w:r>
        <w:t>Aider à mesurer l’empreinte écologique des villes</w:t>
      </w:r>
    </w:p>
    <w:p w:rsidR="00AC3E7E" w:rsidRDefault="00AC3E7E" w:rsidP="00A553C0">
      <w:pPr>
        <w:pStyle w:val="Paragraphedeliste"/>
        <w:numPr>
          <w:ilvl w:val="0"/>
          <w:numId w:val="61"/>
        </w:numPr>
        <w:jc w:val="both"/>
      </w:pPr>
      <w:r>
        <w:t>Aider à développer des lignes directrices pour la préparation d’un Plan d’Action pour la biodiversité des villes basé sur les trois objectifs de la CDB</w:t>
      </w:r>
    </w:p>
    <w:p w:rsidR="00AC3E7E" w:rsidRDefault="00AC3E7E" w:rsidP="00A553C0">
      <w:pPr>
        <w:pStyle w:val="Paragraphedeliste"/>
        <w:numPr>
          <w:ilvl w:val="0"/>
          <w:numId w:val="61"/>
        </w:numPr>
        <w:jc w:val="both"/>
      </w:pPr>
      <w:r>
        <w:t>Sensibiliser les villes au manque d’informations concernant leur biodiversité</w:t>
      </w:r>
    </w:p>
    <w:p w:rsidR="00DC0197" w:rsidRDefault="00FC5C8A" w:rsidP="003F7223">
      <w:pPr>
        <w:jc w:val="both"/>
      </w:pPr>
      <w:r>
        <w:t xml:space="preserve">Pour être représentatif, l’indice doit être calculé sur la base des informations de 21 villes minimum. </w:t>
      </w:r>
      <w:r w:rsidR="00377272">
        <w:t>Chaque indicateur est défini et est noté sur 4 points, l’attribution des points est elle aussi déterminée</w:t>
      </w:r>
      <w:r w:rsidR="00E0105C">
        <w:t xml:space="preserve"> selon les critères posés</w:t>
      </w:r>
      <w:r w:rsidR="00377272">
        <w:t xml:space="preserve"> par le CBI.</w:t>
      </w:r>
      <w:r w:rsidR="00067CBE">
        <w:t xml:space="preserve"> Les attributions de points ne sont pas définies pour tous les indicateurs à l’heure qu’il est, mais cela permet tout de même de quantifier les progrès. Voici comment se présente l’index pour quelques indicateurs </w:t>
      </w:r>
      <w:r w:rsidR="003F7223">
        <w:t xml:space="preserve">pertinents pour l’Algérie au vu des priorités énoncées dans les termes de référence pour l’élaboration de ce rapport </w:t>
      </w:r>
      <w:r w:rsidR="00067CBE">
        <w:t>:</w:t>
      </w:r>
    </w:p>
    <w:p w:rsidR="0061069D" w:rsidRDefault="0061069D" w:rsidP="00067CBE">
      <w:pPr>
        <w:jc w:val="both"/>
      </w:pPr>
    </w:p>
    <w:tbl>
      <w:tblPr>
        <w:tblStyle w:val="PlainTable1"/>
        <w:tblW w:w="0" w:type="auto"/>
        <w:tblLook w:val="04A0"/>
      </w:tblPr>
      <w:tblGrid>
        <w:gridCol w:w="743"/>
        <w:gridCol w:w="4697"/>
        <w:gridCol w:w="1965"/>
        <w:gridCol w:w="1696"/>
      </w:tblGrid>
      <w:tr w:rsidR="00BB28B3" w:rsidTr="00FC7284">
        <w:trPr>
          <w:cnfStyle w:val="100000000000"/>
        </w:trPr>
        <w:tc>
          <w:tcPr>
            <w:cnfStyle w:val="001000000000"/>
            <w:tcW w:w="704" w:type="dxa"/>
          </w:tcPr>
          <w:p w:rsidR="00BD2AAF" w:rsidRPr="00BB28B3" w:rsidRDefault="00BB28B3" w:rsidP="00BB28B3">
            <w:pPr>
              <w:jc w:val="both"/>
              <w:rPr>
                <w:rFonts w:asciiTheme="majorHAnsi" w:hAnsiTheme="majorHAnsi"/>
                <w:sz w:val="20"/>
                <w:szCs w:val="20"/>
              </w:rPr>
            </w:pPr>
            <w:r w:rsidRPr="00BB28B3">
              <w:rPr>
                <w:rFonts w:asciiTheme="majorHAnsi" w:hAnsiTheme="majorHAnsi"/>
                <w:sz w:val="20"/>
                <w:szCs w:val="20"/>
              </w:rPr>
              <w:t>Index</w:t>
            </w:r>
          </w:p>
        </w:tc>
        <w:tc>
          <w:tcPr>
            <w:tcW w:w="4697" w:type="dxa"/>
          </w:tcPr>
          <w:p w:rsidR="00BD2AAF" w:rsidRPr="00BB28B3" w:rsidRDefault="00BD2AAF" w:rsidP="00067CBE">
            <w:pPr>
              <w:jc w:val="both"/>
              <w:cnfStyle w:val="100000000000"/>
              <w:rPr>
                <w:rFonts w:asciiTheme="majorHAnsi" w:hAnsiTheme="majorHAnsi"/>
                <w:sz w:val="20"/>
                <w:szCs w:val="20"/>
              </w:rPr>
            </w:pPr>
            <w:r w:rsidRPr="00BB28B3">
              <w:rPr>
                <w:rFonts w:asciiTheme="majorHAnsi" w:hAnsiTheme="majorHAnsi"/>
                <w:sz w:val="20"/>
                <w:szCs w:val="20"/>
              </w:rPr>
              <w:t>Calcul</w:t>
            </w:r>
          </w:p>
        </w:tc>
        <w:tc>
          <w:tcPr>
            <w:tcW w:w="1965" w:type="dxa"/>
          </w:tcPr>
          <w:p w:rsidR="00BD2AAF" w:rsidRPr="00BB28B3" w:rsidRDefault="00BD2AAF" w:rsidP="008909D4">
            <w:pPr>
              <w:cnfStyle w:val="100000000000"/>
              <w:rPr>
                <w:rFonts w:asciiTheme="majorHAnsi" w:hAnsiTheme="majorHAnsi"/>
                <w:sz w:val="20"/>
                <w:szCs w:val="20"/>
              </w:rPr>
            </w:pPr>
            <w:r w:rsidRPr="00BB28B3">
              <w:rPr>
                <w:rFonts w:asciiTheme="majorHAnsi" w:hAnsiTheme="majorHAnsi"/>
                <w:sz w:val="20"/>
                <w:szCs w:val="20"/>
              </w:rPr>
              <w:t>Source de l’information</w:t>
            </w:r>
          </w:p>
        </w:tc>
        <w:tc>
          <w:tcPr>
            <w:tcW w:w="1696" w:type="dxa"/>
          </w:tcPr>
          <w:p w:rsidR="00BD2AAF" w:rsidRPr="00BB28B3" w:rsidRDefault="00BD2AAF" w:rsidP="00067CBE">
            <w:pPr>
              <w:jc w:val="both"/>
              <w:cnfStyle w:val="100000000000"/>
              <w:rPr>
                <w:rFonts w:asciiTheme="majorHAnsi" w:hAnsiTheme="majorHAnsi"/>
                <w:sz w:val="20"/>
                <w:szCs w:val="20"/>
              </w:rPr>
            </w:pPr>
            <w:r w:rsidRPr="00BB28B3">
              <w:rPr>
                <w:rFonts w:asciiTheme="majorHAnsi" w:hAnsiTheme="majorHAnsi"/>
                <w:sz w:val="20"/>
                <w:szCs w:val="20"/>
              </w:rPr>
              <w:t xml:space="preserve">Score </w:t>
            </w:r>
          </w:p>
        </w:tc>
      </w:tr>
      <w:tr w:rsidR="00BB28B3" w:rsidRPr="00721107" w:rsidTr="00FC7284">
        <w:trPr>
          <w:cnfStyle w:val="000000100000"/>
        </w:trPr>
        <w:tc>
          <w:tcPr>
            <w:cnfStyle w:val="001000000000"/>
            <w:tcW w:w="704" w:type="dxa"/>
          </w:tcPr>
          <w:p w:rsidR="00BD2AAF" w:rsidRPr="00BB28B3" w:rsidRDefault="00BD2AAF" w:rsidP="00067CBE">
            <w:pPr>
              <w:jc w:val="both"/>
              <w:rPr>
                <w:rFonts w:asciiTheme="majorHAnsi" w:hAnsiTheme="majorHAnsi"/>
                <w:sz w:val="20"/>
                <w:szCs w:val="20"/>
              </w:rPr>
            </w:pPr>
            <w:r w:rsidRPr="00BB28B3">
              <w:rPr>
                <w:rFonts w:asciiTheme="majorHAnsi" w:hAnsiTheme="majorHAnsi"/>
                <w:sz w:val="20"/>
                <w:szCs w:val="20"/>
              </w:rPr>
              <w:t>2</w:t>
            </w:r>
          </w:p>
        </w:tc>
        <w:tc>
          <w:tcPr>
            <w:tcW w:w="4697" w:type="dxa"/>
          </w:tcPr>
          <w:p w:rsidR="00BD2AAF" w:rsidRPr="00BB28B3" w:rsidRDefault="00BD2AAF" w:rsidP="00067CBE">
            <w:pPr>
              <w:jc w:val="both"/>
              <w:cnfStyle w:val="000000100000"/>
              <w:rPr>
                <w:rFonts w:asciiTheme="majorHAnsi" w:hAnsiTheme="majorHAnsi"/>
                <w:sz w:val="20"/>
                <w:szCs w:val="20"/>
              </w:rPr>
            </w:pPr>
            <w:r w:rsidRPr="00BB28B3">
              <w:rPr>
                <w:rFonts w:asciiTheme="majorHAnsi" w:hAnsiTheme="majorHAnsi"/>
                <w:b/>
                <w:bCs/>
                <w:sz w:val="20"/>
                <w:szCs w:val="20"/>
              </w:rPr>
              <w:t>Connexion entre les espaces de biodiversité</w:t>
            </w:r>
            <w:r w:rsidRPr="00BB28B3">
              <w:rPr>
                <w:rFonts w:asciiTheme="majorHAnsi" w:hAnsiTheme="majorHAnsi"/>
                <w:sz w:val="20"/>
                <w:szCs w:val="20"/>
              </w:rPr>
              <w:t> : la fragmentation des espaces de biodiversité constitue un risque majeur pour la biodiversité urbaine. Cet indicateur permet d’améliorer la connectivité de ces zones au travers de corridors écologiques.</w:t>
            </w:r>
          </w:p>
          <w:p w:rsidR="00721107" w:rsidRPr="0061069D" w:rsidRDefault="00721107" w:rsidP="00067CBE">
            <w:pPr>
              <w:jc w:val="both"/>
              <w:cnfStyle w:val="000000100000"/>
              <w:rPr>
                <w:rFonts w:asciiTheme="majorHAnsi" w:hAnsiTheme="majorHAnsi"/>
                <w:sz w:val="20"/>
                <w:szCs w:val="20"/>
              </w:rPr>
            </w:pPr>
          </w:p>
          <w:p w:rsidR="00BD2AAF" w:rsidRPr="00BB28B3" w:rsidRDefault="00BD2AAF" w:rsidP="00067CBE">
            <w:pPr>
              <w:jc w:val="both"/>
              <w:cnfStyle w:val="000000100000"/>
              <w:rPr>
                <w:rFonts w:asciiTheme="majorHAnsi" w:hAnsiTheme="majorHAnsi"/>
                <w:sz w:val="20"/>
                <w:szCs w:val="20"/>
                <w:lang w:val="en-CA"/>
              </w:rPr>
            </w:pPr>
            <w:r w:rsidRPr="00BB28B3">
              <w:rPr>
                <w:rFonts w:asciiTheme="majorHAnsi" w:hAnsiTheme="majorHAnsi"/>
                <w:sz w:val="20"/>
                <w:szCs w:val="20"/>
                <w:lang w:val="en-CA"/>
              </w:rPr>
              <w:t>Calcul :</w:t>
            </w:r>
          </w:p>
          <w:p w:rsidR="00721107" w:rsidRPr="00BB28B3" w:rsidRDefault="00BD2AAF" w:rsidP="00721107">
            <w:pPr>
              <w:jc w:val="both"/>
              <w:cnfStyle w:val="000000100000"/>
              <w:rPr>
                <w:rFonts w:asciiTheme="majorHAnsi" w:hAnsiTheme="majorHAnsi"/>
                <w:sz w:val="20"/>
                <w:szCs w:val="20"/>
              </w:rPr>
            </w:pPr>
            <w:r w:rsidRPr="00BB28B3">
              <w:rPr>
                <w:rFonts w:asciiTheme="majorHAnsi" w:hAnsiTheme="majorHAnsi"/>
                <w:sz w:val="20"/>
                <w:szCs w:val="20"/>
                <w:lang w:val="en-CA"/>
              </w:rPr>
              <w:t>Ind</w:t>
            </w:r>
            <w:r w:rsidRPr="00BB28B3">
              <w:rPr>
                <w:rFonts w:asciiTheme="majorHAnsi" w:hAnsiTheme="majorHAnsi"/>
                <w:sz w:val="20"/>
                <w:szCs w:val="20"/>
                <w:vertAlign w:val="subscript"/>
                <w:lang w:val="en-CA"/>
              </w:rPr>
              <w:t>2</w:t>
            </w:r>
            <w:r w:rsidRPr="00BB28B3">
              <w:rPr>
                <w:rFonts w:asciiTheme="majorHAnsi" w:hAnsiTheme="majorHAnsi"/>
                <w:sz w:val="20"/>
                <w:szCs w:val="20"/>
                <w:lang w:val="en-CA"/>
              </w:rPr>
              <w:t xml:space="preserve"> = </w:t>
            </w:r>
            <m:oMath>
              <m:f>
                <m:fPr>
                  <m:ctrlPr>
                    <w:rPr>
                      <w:rFonts w:ascii="Cambria Math" w:hAnsi="Cambria Math"/>
                      <w:i/>
                      <w:sz w:val="20"/>
                      <w:szCs w:val="20"/>
                    </w:rPr>
                  </m:ctrlPr>
                </m:fPr>
                <m:num>
                  <m:r>
                    <w:rPr>
                      <w:rFonts w:ascii="Cambria Math" w:hAnsi="Cambria Math"/>
                      <w:sz w:val="20"/>
                      <w:szCs w:val="20"/>
                      <w:lang w:val="en-CA"/>
                    </w:rPr>
                    <m:t>1</m:t>
                  </m:r>
                </m:num>
                <m:den>
                  <m:r>
                    <w:rPr>
                      <w:rFonts w:ascii="Cambria Math" w:hAnsi="Cambria Math"/>
                      <w:sz w:val="20"/>
                      <w:szCs w:val="20"/>
                    </w:rPr>
                    <m:t>Atotal</m:t>
                  </m:r>
                </m:den>
              </m:f>
              <m:r>
                <w:rPr>
                  <w:rFonts w:ascii="Cambria Math" w:hAnsi="Cambria Math"/>
                  <w:sz w:val="20"/>
                  <w:szCs w:val="20"/>
                  <w:lang w:val="en-CA"/>
                </w:rPr>
                <m:t>(</m:t>
              </m:r>
            </m:oMath>
            <w:r w:rsidR="00721107" w:rsidRPr="00BB28B3">
              <w:rPr>
                <w:rFonts w:asciiTheme="majorHAnsi" w:hAnsiTheme="majorHAnsi"/>
                <w:sz w:val="20"/>
                <w:szCs w:val="20"/>
                <w:lang w:val="en-CA"/>
              </w:rPr>
              <w:t>A</w:t>
            </w:r>
            <w:r w:rsidR="00721107" w:rsidRPr="00BB28B3">
              <w:rPr>
                <w:rFonts w:asciiTheme="majorHAnsi" w:hAnsiTheme="majorHAnsi"/>
                <w:sz w:val="20"/>
                <w:szCs w:val="20"/>
                <w:vertAlign w:val="subscript"/>
                <w:lang w:val="en-CA"/>
              </w:rPr>
              <w:t>1</w:t>
            </w:r>
            <w:r w:rsidR="00721107" w:rsidRPr="00BB28B3">
              <w:rPr>
                <w:rFonts w:asciiTheme="majorHAnsi" w:hAnsiTheme="majorHAnsi"/>
                <w:sz w:val="20"/>
                <w:szCs w:val="20"/>
                <w:vertAlign w:val="superscript"/>
                <w:lang w:val="en-CA"/>
              </w:rPr>
              <w:t>2</w:t>
            </w:r>
            <w:r w:rsidR="00721107" w:rsidRPr="00BB28B3">
              <w:rPr>
                <w:rFonts w:asciiTheme="majorHAnsi" w:hAnsiTheme="majorHAnsi"/>
                <w:sz w:val="20"/>
                <w:szCs w:val="20"/>
                <w:lang w:val="en-CA"/>
              </w:rPr>
              <w:t>+ A</w:t>
            </w:r>
            <w:r w:rsidR="00721107" w:rsidRPr="00BB28B3">
              <w:rPr>
                <w:rFonts w:asciiTheme="majorHAnsi" w:hAnsiTheme="majorHAnsi"/>
                <w:sz w:val="20"/>
                <w:szCs w:val="20"/>
                <w:vertAlign w:val="subscript"/>
                <w:lang w:val="en-CA"/>
              </w:rPr>
              <w:t>2</w:t>
            </w:r>
            <w:r w:rsidR="00721107" w:rsidRPr="00BB28B3">
              <w:rPr>
                <w:rFonts w:asciiTheme="majorHAnsi" w:hAnsiTheme="majorHAnsi"/>
                <w:sz w:val="20"/>
                <w:szCs w:val="20"/>
                <w:vertAlign w:val="superscript"/>
                <w:lang w:val="en-CA"/>
              </w:rPr>
              <w:t>2</w:t>
            </w:r>
            <w:r w:rsidR="00721107" w:rsidRPr="00BB28B3">
              <w:rPr>
                <w:rFonts w:asciiTheme="majorHAnsi" w:hAnsiTheme="majorHAnsi"/>
                <w:sz w:val="20"/>
                <w:szCs w:val="20"/>
                <w:lang w:val="en-CA"/>
              </w:rPr>
              <w:t xml:space="preserve">+…+ </w:t>
            </w:r>
            <w:r w:rsidR="00721107" w:rsidRPr="00BB28B3">
              <w:rPr>
                <w:rFonts w:asciiTheme="majorHAnsi" w:hAnsiTheme="majorHAnsi"/>
                <w:sz w:val="20"/>
                <w:szCs w:val="20"/>
              </w:rPr>
              <w:t>A</w:t>
            </w:r>
            <w:r w:rsidR="00721107" w:rsidRPr="00BB28B3">
              <w:rPr>
                <w:rFonts w:asciiTheme="majorHAnsi" w:hAnsiTheme="majorHAnsi"/>
                <w:sz w:val="20"/>
                <w:szCs w:val="20"/>
                <w:vertAlign w:val="subscript"/>
              </w:rPr>
              <w:t>n</w:t>
            </w:r>
            <w:r w:rsidR="00721107" w:rsidRPr="00BB28B3">
              <w:rPr>
                <w:rFonts w:asciiTheme="majorHAnsi" w:hAnsiTheme="majorHAnsi"/>
                <w:sz w:val="20"/>
                <w:szCs w:val="20"/>
                <w:vertAlign w:val="superscript"/>
              </w:rPr>
              <w:t>2</w:t>
            </w:r>
            <w:r w:rsidR="00721107" w:rsidRPr="00BB28B3">
              <w:rPr>
                <w:rFonts w:asciiTheme="majorHAnsi" w:hAnsiTheme="majorHAnsi"/>
                <w:sz w:val="20"/>
                <w:szCs w:val="20"/>
              </w:rPr>
              <w:t>)</w:t>
            </w:r>
          </w:p>
          <w:p w:rsidR="00721107" w:rsidRPr="00BB28B3" w:rsidRDefault="00721107" w:rsidP="00721107">
            <w:pPr>
              <w:jc w:val="both"/>
              <w:cnfStyle w:val="000000100000"/>
              <w:rPr>
                <w:rFonts w:asciiTheme="majorHAnsi" w:hAnsiTheme="majorHAnsi"/>
                <w:sz w:val="20"/>
                <w:szCs w:val="20"/>
              </w:rPr>
            </w:pPr>
          </w:p>
          <w:p w:rsidR="00721107" w:rsidRPr="00BB28B3" w:rsidRDefault="00721107" w:rsidP="00721107">
            <w:pPr>
              <w:jc w:val="both"/>
              <w:cnfStyle w:val="000000100000"/>
              <w:rPr>
                <w:rFonts w:asciiTheme="majorHAnsi" w:hAnsiTheme="majorHAnsi"/>
                <w:sz w:val="20"/>
                <w:szCs w:val="20"/>
              </w:rPr>
            </w:pPr>
            <w:r w:rsidRPr="00BB28B3">
              <w:rPr>
                <w:rFonts w:asciiTheme="majorHAnsi" w:hAnsiTheme="majorHAnsi"/>
                <w:sz w:val="20"/>
                <w:szCs w:val="20"/>
              </w:rPr>
              <w:t>Avec : n = nombre total de zones de biodiversité connectées</w:t>
            </w:r>
          </w:p>
          <w:p w:rsidR="00721107" w:rsidRPr="00BB28B3" w:rsidRDefault="00721107" w:rsidP="00721107">
            <w:pPr>
              <w:jc w:val="both"/>
              <w:cnfStyle w:val="000000100000"/>
              <w:rPr>
                <w:rFonts w:asciiTheme="majorHAnsi" w:hAnsiTheme="majorHAnsi"/>
                <w:sz w:val="20"/>
                <w:szCs w:val="20"/>
              </w:rPr>
            </w:pPr>
            <w:r w:rsidRPr="00BB28B3">
              <w:rPr>
                <w:rFonts w:asciiTheme="majorHAnsi" w:hAnsiTheme="majorHAnsi"/>
                <w:sz w:val="20"/>
                <w:szCs w:val="20"/>
              </w:rPr>
              <w:t>A</w:t>
            </w:r>
            <w:r w:rsidRPr="00BB28B3">
              <w:rPr>
                <w:rFonts w:asciiTheme="majorHAnsi" w:hAnsiTheme="majorHAnsi"/>
                <w:sz w:val="20"/>
                <w:szCs w:val="20"/>
                <w:vertAlign w:val="subscript"/>
              </w:rPr>
              <w:t>total</w:t>
            </w:r>
            <w:r w:rsidRPr="00BB28B3">
              <w:rPr>
                <w:rFonts w:asciiTheme="majorHAnsi" w:hAnsiTheme="majorHAnsi"/>
                <w:sz w:val="20"/>
                <w:szCs w:val="20"/>
              </w:rPr>
              <w:t xml:space="preserve"> = le nombre total de zones de biodiversité</w:t>
            </w:r>
          </w:p>
          <w:p w:rsidR="00721107" w:rsidRPr="00BB28B3" w:rsidRDefault="00721107" w:rsidP="00721107">
            <w:pPr>
              <w:jc w:val="both"/>
              <w:cnfStyle w:val="000000100000"/>
              <w:rPr>
                <w:rFonts w:asciiTheme="majorHAnsi" w:hAnsiTheme="majorHAnsi"/>
                <w:sz w:val="20"/>
                <w:szCs w:val="20"/>
              </w:rPr>
            </w:pPr>
            <w:r w:rsidRPr="00BB28B3">
              <w:rPr>
                <w:rFonts w:asciiTheme="majorHAnsi" w:hAnsiTheme="majorHAnsi"/>
                <w:sz w:val="20"/>
                <w:szCs w:val="20"/>
              </w:rPr>
              <w:t>A</w:t>
            </w:r>
            <w:r w:rsidRPr="00BB28B3">
              <w:rPr>
                <w:rFonts w:asciiTheme="majorHAnsi" w:hAnsiTheme="majorHAnsi"/>
                <w:sz w:val="20"/>
                <w:szCs w:val="20"/>
                <w:vertAlign w:val="subscript"/>
              </w:rPr>
              <w:t xml:space="preserve">1, </w:t>
            </w:r>
            <w:r w:rsidRPr="00BB28B3">
              <w:rPr>
                <w:rFonts w:asciiTheme="majorHAnsi" w:hAnsiTheme="majorHAnsi"/>
                <w:sz w:val="20"/>
                <w:szCs w:val="20"/>
              </w:rPr>
              <w:t>A</w:t>
            </w:r>
            <w:r w:rsidRPr="00BB28B3">
              <w:rPr>
                <w:rFonts w:asciiTheme="majorHAnsi" w:hAnsiTheme="majorHAnsi"/>
                <w:sz w:val="20"/>
                <w:szCs w:val="20"/>
                <w:vertAlign w:val="subscript"/>
              </w:rPr>
              <w:t>2</w:t>
            </w:r>
            <w:r w:rsidRPr="00BB28B3">
              <w:rPr>
                <w:rFonts w:asciiTheme="majorHAnsi" w:hAnsiTheme="majorHAnsi"/>
                <w:sz w:val="20"/>
                <w:szCs w:val="20"/>
              </w:rPr>
              <w:t>, … = nombre de zones de bio</w:t>
            </w:r>
            <w:r w:rsidR="006C000A" w:rsidRPr="00BB28B3">
              <w:rPr>
                <w:rFonts w:asciiTheme="majorHAnsi" w:hAnsiTheme="majorHAnsi"/>
                <w:sz w:val="20"/>
                <w:szCs w:val="20"/>
              </w:rPr>
              <w:t>di</w:t>
            </w:r>
            <w:r w:rsidRPr="00BB28B3">
              <w:rPr>
                <w:rFonts w:asciiTheme="majorHAnsi" w:hAnsiTheme="majorHAnsi"/>
                <w:sz w:val="20"/>
                <w:szCs w:val="20"/>
              </w:rPr>
              <w:t>versité</w:t>
            </w:r>
          </w:p>
          <w:p w:rsidR="00721107" w:rsidRPr="00BB28B3" w:rsidRDefault="00721107" w:rsidP="00721107">
            <w:pPr>
              <w:jc w:val="both"/>
              <w:cnfStyle w:val="000000100000"/>
              <w:rPr>
                <w:rFonts w:asciiTheme="majorHAnsi" w:hAnsiTheme="majorHAnsi"/>
                <w:sz w:val="20"/>
                <w:szCs w:val="20"/>
              </w:rPr>
            </w:pPr>
          </w:p>
          <w:p w:rsidR="006C000A" w:rsidRPr="00BB28B3" w:rsidRDefault="006C000A" w:rsidP="00721107">
            <w:pPr>
              <w:jc w:val="both"/>
              <w:cnfStyle w:val="000000100000"/>
              <w:rPr>
                <w:rFonts w:asciiTheme="majorHAnsi" w:hAnsiTheme="majorHAnsi"/>
                <w:sz w:val="20"/>
                <w:szCs w:val="20"/>
              </w:rPr>
            </w:pPr>
            <w:r w:rsidRPr="00BB28B3">
              <w:rPr>
                <w:rFonts w:asciiTheme="majorHAnsi" w:hAnsiTheme="majorHAnsi"/>
                <w:sz w:val="20"/>
                <w:szCs w:val="20"/>
              </w:rPr>
              <w:t>On considère que les zones sont connectées si elles sont à moins de 100m les unes des autres.</w:t>
            </w:r>
          </w:p>
          <w:p w:rsidR="006C000A" w:rsidRPr="00BB28B3" w:rsidRDefault="006C000A" w:rsidP="00721107">
            <w:pPr>
              <w:jc w:val="both"/>
              <w:cnfStyle w:val="000000100000"/>
              <w:rPr>
                <w:rFonts w:asciiTheme="majorHAnsi" w:hAnsiTheme="majorHAnsi"/>
                <w:sz w:val="20"/>
                <w:szCs w:val="20"/>
              </w:rPr>
            </w:pPr>
            <w:r w:rsidRPr="00BB28B3">
              <w:rPr>
                <w:rFonts w:asciiTheme="majorHAnsi" w:hAnsiTheme="majorHAnsi"/>
                <w:sz w:val="20"/>
                <w:szCs w:val="20"/>
              </w:rPr>
              <w:t>Il y a des exception</w:t>
            </w:r>
            <w:r w:rsidR="00A24AB1">
              <w:rPr>
                <w:rFonts w:asciiTheme="majorHAnsi" w:hAnsiTheme="majorHAnsi"/>
                <w:sz w:val="20"/>
                <w:szCs w:val="20"/>
              </w:rPr>
              <w:t>s</w:t>
            </w:r>
            <w:r w:rsidRPr="00BB28B3">
              <w:rPr>
                <w:rFonts w:asciiTheme="majorHAnsi" w:hAnsiTheme="majorHAnsi"/>
                <w:sz w:val="20"/>
                <w:szCs w:val="20"/>
              </w:rPr>
              <w:t xml:space="preserve"> en ce qui concerne les barrières anthropogéniques :</w:t>
            </w:r>
          </w:p>
          <w:p w:rsidR="006C000A" w:rsidRPr="00BB28B3" w:rsidRDefault="006C000A" w:rsidP="00A553C0">
            <w:pPr>
              <w:pStyle w:val="Paragraphedeliste"/>
              <w:numPr>
                <w:ilvl w:val="0"/>
                <w:numId w:val="62"/>
              </w:numPr>
              <w:jc w:val="both"/>
              <w:cnfStyle w:val="000000100000"/>
              <w:rPr>
                <w:rFonts w:asciiTheme="majorHAnsi" w:hAnsiTheme="majorHAnsi"/>
                <w:sz w:val="20"/>
                <w:szCs w:val="20"/>
              </w:rPr>
            </w:pPr>
            <w:r w:rsidRPr="00BB28B3">
              <w:rPr>
                <w:rFonts w:asciiTheme="majorHAnsi" w:hAnsiTheme="majorHAnsi"/>
                <w:sz w:val="20"/>
                <w:szCs w:val="20"/>
              </w:rPr>
              <w:t>Les routes (15m de largeur ou plus ; ou plus petites mais avec un trafic de plus de 5 000 voitures / jour)</w:t>
            </w:r>
          </w:p>
          <w:p w:rsidR="006C000A" w:rsidRPr="00BB28B3" w:rsidRDefault="006C000A" w:rsidP="00A553C0">
            <w:pPr>
              <w:pStyle w:val="Paragraphedeliste"/>
              <w:numPr>
                <w:ilvl w:val="0"/>
                <w:numId w:val="62"/>
              </w:numPr>
              <w:jc w:val="both"/>
              <w:cnfStyle w:val="000000100000"/>
              <w:rPr>
                <w:rFonts w:asciiTheme="majorHAnsi" w:hAnsiTheme="majorHAnsi"/>
                <w:sz w:val="20"/>
                <w:szCs w:val="20"/>
              </w:rPr>
            </w:pPr>
            <w:r w:rsidRPr="00BB28B3">
              <w:rPr>
                <w:rFonts w:asciiTheme="majorHAnsi" w:hAnsiTheme="majorHAnsi"/>
                <w:sz w:val="20"/>
                <w:szCs w:val="20"/>
              </w:rPr>
              <w:t>Les rivières fortement modifiées par l’homme</w:t>
            </w:r>
            <w:r w:rsidR="0005364B" w:rsidRPr="00BB28B3">
              <w:rPr>
                <w:rFonts w:asciiTheme="majorHAnsi" w:hAnsiTheme="majorHAnsi"/>
                <w:sz w:val="20"/>
                <w:szCs w:val="20"/>
              </w:rPr>
              <w:t xml:space="preserve"> et autre barrières artificielles telles que des zones construites</w:t>
            </w:r>
          </w:p>
          <w:p w:rsidR="0005364B" w:rsidRPr="00BB28B3" w:rsidRDefault="0005364B" w:rsidP="00A553C0">
            <w:pPr>
              <w:pStyle w:val="Paragraphedeliste"/>
              <w:numPr>
                <w:ilvl w:val="0"/>
                <w:numId w:val="62"/>
              </w:numPr>
              <w:jc w:val="both"/>
              <w:cnfStyle w:val="000000100000"/>
              <w:rPr>
                <w:rFonts w:asciiTheme="majorHAnsi" w:hAnsiTheme="majorHAnsi"/>
                <w:sz w:val="20"/>
                <w:szCs w:val="20"/>
              </w:rPr>
            </w:pPr>
            <w:r w:rsidRPr="00BB28B3">
              <w:rPr>
                <w:rFonts w:asciiTheme="majorHAnsi" w:hAnsiTheme="majorHAnsi"/>
                <w:sz w:val="20"/>
                <w:szCs w:val="20"/>
              </w:rPr>
              <w:t>Toute autre structure artificielle considérée comme une barrière pour la ville</w:t>
            </w:r>
          </w:p>
          <w:p w:rsidR="00721107" w:rsidRPr="00BB28B3" w:rsidRDefault="00721107" w:rsidP="00721107">
            <w:pPr>
              <w:jc w:val="both"/>
              <w:cnfStyle w:val="000000100000"/>
              <w:rPr>
                <w:rFonts w:asciiTheme="majorHAnsi" w:hAnsiTheme="majorHAnsi"/>
                <w:sz w:val="20"/>
                <w:szCs w:val="20"/>
              </w:rPr>
            </w:pPr>
          </w:p>
          <w:p w:rsidR="00BD2AAF" w:rsidRPr="00BB28B3" w:rsidRDefault="00BD2AAF" w:rsidP="00067CBE">
            <w:pPr>
              <w:jc w:val="both"/>
              <w:cnfStyle w:val="000000100000"/>
              <w:rPr>
                <w:rFonts w:asciiTheme="majorHAnsi" w:hAnsiTheme="majorHAnsi"/>
                <w:sz w:val="20"/>
                <w:szCs w:val="20"/>
              </w:rPr>
            </w:pPr>
          </w:p>
        </w:tc>
        <w:tc>
          <w:tcPr>
            <w:tcW w:w="1965" w:type="dxa"/>
          </w:tcPr>
          <w:p w:rsidR="00BD2AAF" w:rsidRPr="00BB28B3" w:rsidRDefault="0005364B" w:rsidP="00A24AB1">
            <w:pPr>
              <w:cnfStyle w:val="000000100000"/>
              <w:rPr>
                <w:rFonts w:asciiTheme="majorHAnsi" w:hAnsiTheme="majorHAnsi"/>
                <w:sz w:val="20"/>
                <w:szCs w:val="20"/>
              </w:rPr>
            </w:pPr>
            <w:r w:rsidRPr="00BB28B3">
              <w:rPr>
                <w:rFonts w:asciiTheme="majorHAnsi" w:hAnsiTheme="majorHAnsi"/>
                <w:sz w:val="20"/>
                <w:szCs w:val="20"/>
              </w:rPr>
              <w:t xml:space="preserve">Les images satellites </w:t>
            </w:r>
            <w:r w:rsidR="00A24AB1">
              <w:rPr>
                <w:rFonts w:asciiTheme="majorHAnsi" w:hAnsiTheme="majorHAnsi"/>
                <w:sz w:val="20"/>
                <w:szCs w:val="20"/>
              </w:rPr>
              <w:t>permett</w:t>
            </w:r>
            <w:r w:rsidRPr="00BB28B3">
              <w:rPr>
                <w:rFonts w:asciiTheme="majorHAnsi" w:hAnsiTheme="majorHAnsi"/>
                <w:sz w:val="20"/>
                <w:szCs w:val="20"/>
              </w:rPr>
              <w:t>e</w:t>
            </w:r>
            <w:r w:rsidR="00A24AB1">
              <w:rPr>
                <w:rFonts w:asciiTheme="majorHAnsi" w:hAnsiTheme="majorHAnsi"/>
                <w:sz w:val="20"/>
                <w:szCs w:val="20"/>
              </w:rPr>
              <w:t>nt</w:t>
            </w:r>
            <w:r w:rsidRPr="00BB28B3">
              <w:rPr>
                <w:rFonts w:asciiTheme="majorHAnsi" w:hAnsiTheme="majorHAnsi"/>
                <w:sz w:val="20"/>
                <w:szCs w:val="20"/>
              </w:rPr>
              <w:t xml:space="preserve"> de calculer le nombre de zones de biodiversité isolées </w:t>
            </w:r>
          </w:p>
        </w:tc>
        <w:tc>
          <w:tcPr>
            <w:tcW w:w="1696" w:type="dxa"/>
          </w:tcPr>
          <w:p w:rsidR="00BD2AAF" w:rsidRPr="00BB28B3" w:rsidRDefault="000E29AB" w:rsidP="0061069D">
            <w:pPr>
              <w:cnfStyle w:val="000000100000"/>
              <w:rPr>
                <w:rFonts w:asciiTheme="majorHAnsi" w:hAnsiTheme="majorHAnsi"/>
                <w:sz w:val="20"/>
                <w:szCs w:val="20"/>
              </w:rPr>
            </w:pPr>
            <w:r w:rsidRPr="00BB28B3">
              <w:rPr>
                <w:rFonts w:asciiTheme="majorHAnsi" w:hAnsiTheme="majorHAnsi"/>
                <w:sz w:val="20"/>
                <w:szCs w:val="20"/>
              </w:rPr>
              <w:t>Les modalités d’attribution de points ne sont pas encore déterminées mais le résultat du calcul permet de quantifier la tendance à l’amélioration ou à la régression</w:t>
            </w:r>
          </w:p>
        </w:tc>
      </w:tr>
      <w:tr w:rsidR="00BB28B3" w:rsidRPr="00721107" w:rsidTr="00FC7284">
        <w:tc>
          <w:tcPr>
            <w:cnfStyle w:val="001000000000"/>
            <w:tcW w:w="704" w:type="dxa"/>
          </w:tcPr>
          <w:p w:rsidR="00BD2AAF" w:rsidRPr="00BB28B3" w:rsidRDefault="00952058" w:rsidP="00067CBE">
            <w:pPr>
              <w:jc w:val="both"/>
              <w:rPr>
                <w:rFonts w:asciiTheme="majorHAnsi" w:hAnsiTheme="majorHAnsi"/>
                <w:sz w:val="20"/>
                <w:szCs w:val="20"/>
              </w:rPr>
            </w:pPr>
            <w:r w:rsidRPr="00BB28B3">
              <w:rPr>
                <w:rFonts w:asciiTheme="majorHAnsi" w:hAnsiTheme="majorHAnsi"/>
                <w:sz w:val="20"/>
                <w:szCs w:val="20"/>
              </w:rPr>
              <w:t>10</w:t>
            </w:r>
          </w:p>
        </w:tc>
        <w:tc>
          <w:tcPr>
            <w:tcW w:w="4697" w:type="dxa"/>
          </w:tcPr>
          <w:p w:rsidR="00BD2AAF" w:rsidRPr="00BB28B3" w:rsidRDefault="00952058" w:rsidP="00614E70">
            <w:pPr>
              <w:jc w:val="both"/>
              <w:cnfStyle w:val="000000000000"/>
              <w:rPr>
                <w:rFonts w:asciiTheme="majorHAnsi" w:hAnsiTheme="majorHAnsi"/>
                <w:sz w:val="20"/>
                <w:szCs w:val="20"/>
              </w:rPr>
            </w:pPr>
            <w:r w:rsidRPr="00560E98">
              <w:rPr>
                <w:rFonts w:asciiTheme="majorHAnsi" w:hAnsiTheme="majorHAnsi"/>
                <w:b/>
                <w:bCs/>
                <w:sz w:val="20"/>
                <w:szCs w:val="20"/>
              </w:rPr>
              <w:t>Proportions d’espèces invasives en milieu urbain </w:t>
            </w:r>
            <w:r w:rsidRPr="00BB28B3">
              <w:rPr>
                <w:rFonts w:asciiTheme="majorHAnsi" w:hAnsiTheme="majorHAnsi"/>
                <w:sz w:val="20"/>
                <w:szCs w:val="20"/>
              </w:rPr>
              <w:t>: Le rapport a établi que certaines espèces invasives, d</w:t>
            </w:r>
            <w:r w:rsidR="00560E98">
              <w:rPr>
                <w:rFonts w:asciiTheme="majorHAnsi" w:hAnsiTheme="majorHAnsi"/>
                <w:sz w:val="20"/>
                <w:szCs w:val="20"/>
              </w:rPr>
              <w:t>ont l’eucalyptus, étaient</w:t>
            </w:r>
            <w:r w:rsidRPr="00BB28B3">
              <w:rPr>
                <w:rFonts w:asciiTheme="majorHAnsi" w:hAnsiTheme="majorHAnsi"/>
                <w:sz w:val="20"/>
                <w:szCs w:val="20"/>
              </w:rPr>
              <w:t xml:space="preserve"> présent</w:t>
            </w:r>
            <w:r w:rsidR="00560E98">
              <w:rPr>
                <w:rFonts w:asciiTheme="majorHAnsi" w:hAnsiTheme="majorHAnsi"/>
                <w:sz w:val="20"/>
                <w:szCs w:val="20"/>
              </w:rPr>
              <w:t>es</w:t>
            </w:r>
            <w:r w:rsidRPr="00BB28B3">
              <w:rPr>
                <w:rFonts w:asciiTheme="majorHAnsi" w:hAnsiTheme="majorHAnsi"/>
                <w:sz w:val="20"/>
                <w:szCs w:val="20"/>
              </w:rPr>
              <w:t xml:space="preserve"> en ville, encore faut-il mesurer les tendances par </w:t>
            </w:r>
            <w:r w:rsidRPr="00BB28B3">
              <w:rPr>
                <w:rFonts w:asciiTheme="majorHAnsi" w:hAnsiTheme="majorHAnsi"/>
                <w:sz w:val="20"/>
                <w:szCs w:val="20"/>
              </w:rPr>
              <w:lastRenderedPageBreak/>
              <w:t>rapport aux espèces indigènes.</w:t>
            </w:r>
          </w:p>
          <w:p w:rsidR="00952058" w:rsidRPr="00BB28B3" w:rsidRDefault="00952058" w:rsidP="00067CBE">
            <w:pPr>
              <w:jc w:val="both"/>
              <w:cnfStyle w:val="000000000000"/>
              <w:rPr>
                <w:rFonts w:asciiTheme="majorHAnsi" w:hAnsiTheme="majorHAnsi"/>
                <w:sz w:val="20"/>
                <w:szCs w:val="20"/>
              </w:rPr>
            </w:pPr>
          </w:p>
          <w:p w:rsidR="00952058" w:rsidRPr="00BB28B3" w:rsidRDefault="00952058" w:rsidP="00067CBE">
            <w:pPr>
              <w:jc w:val="both"/>
              <w:cnfStyle w:val="000000000000"/>
              <w:rPr>
                <w:rFonts w:asciiTheme="majorHAnsi" w:hAnsiTheme="majorHAnsi"/>
                <w:sz w:val="20"/>
                <w:szCs w:val="20"/>
              </w:rPr>
            </w:pPr>
            <w:r w:rsidRPr="00BB28B3">
              <w:rPr>
                <w:rFonts w:asciiTheme="majorHAnsi" w:hAnsiTheme="majorHAnsi"/>
                <w:sz w:val="20"/>
                <w:szCs w:val="20"/>
              </w:rPr>
              <w:t xml:space="preserve">Calcul : </w:t>
            </w:r>
          </w:p>
          <w:p w:rsidR="00614E70" w:rsidRPr="00BB28B3" w:rsidRDefault="000E6760" w:rsidP="00067CBE">
            <w:pPr>
              <w:jc w:val="both"/>
              <w:cnfStyle w:val="000000000000"/>
              <w:rPr>
                <w:rFonts w:asciiTheme="majorHAnsi" w:hAnsiTheme="majorHAnsi"/>
                <w:sz w:val="20"/>
                <w:szCs w:val="20"/>
              </w:rPr>
            </w:pPr>
            <m:oMathPara>
              <m:oMath>
                <m:f>
                  <m:fPr>
                    <m:ctrlPr>
                      <w:rPr>
                        <w:rFonts w:ascii="Cambria Math" w:hAnsi="Cambria Math"/>
                        <w:i/>
                        <w:sz w:val="20"/>
                        <w:szCs w:val="20"/>
                      </w:rPr>
                    </m:ctrlPr>
                  </m:fPr>
                  <m:num>
                    <m:r>
                      <w:rPr>
                        <w:rFonts w:ascii="Cambria Math" w:hAnsi="Cambria Math"/>
                        <w:sz w:val="20"/>
                        <w:szCs w:val="20"/>
                      </w:rPr>
                      <m:t xml:space="preserve">Nombre </m:t>
                    </m:r>
                    <m:sSup>
                      <m:sSupPr>
                        <m:ctrlPr>
                          <w:rPr>
                            <w:rFonts w:ascii="Cambria Math" w:hAnsi="Cambria Math"/>
                            <w:i/>
                            <w:sz w:val="20"/>
                            <w:szCs w:val="20"/>
                          </w:rPr>
                        </m:ctrlPr>
                      </m:sSupPr>
                      <m:e>
                        <m:r>
                          <w:rPr>
                            <w:rFonts w:ascii="Cambria Math" w:hAnsi="Cambria Math"/>
                            <w:sz w:val="20"/>
                            <w:szCs w:val="20"/>
                          </w:rPr>
                          <m:t>d</m:t>
                        </m:r>
                      </m:e>
                      <m:sup>
                        <m:r>
                          <w:rPr>
                            <w:rFonts w:ascii="Cambria Math" w:hAnsi="Cambria Math"/>
                            <w:sz w:val="20"/>
                            <w:szCs w:val="20"/>
                          </w:rPr>
                          <m:t>'</m:t>
                        </m:r>
                      </m:sup>
                    </m:sSup>
                    <m:r>
                      <w:rPr>
                        <w:rFonts w:ascii="Cambria Math" w:hAnsi="Cambria Math"/>
                        <w:sz w:val="20"/>
                        <w:szCs w:val="20"/>
                      </w:rPr>
                      <m:t>espèces invasives</m:t>
                    </m:r>
                  </m:num>
                  <m:den>
                    <m:r>
                      <w:rPr>
                        <w:rFonts w:ascii="Cambria Math" w:hAnsi="Cambria Math"/>
                        <w:sz w:val="20"/>
                        <w:szCs w:val="20"/>
                      </w:rPr>
                      <m:t xml:space="preserve">Nombre </m:t>
                    </m:r>
                    <m:sSup>
                      <m:sSupPr>
                        <m:ctrlPr>
                          <w:rPr>
                            <w:rFonts w:ascii="Cambria Math" w:hAnsi="Cambria Math"/>
                            <w:i/>
                            <w:sz w:val="20"/>
                            <w:szCs w:val="20"/>
                          </w:rPr>
                        </m:ctrlPr>
                      </m:sSupPr>
                      <m:e>
                        <m:r>
                          <w:rPr>
                            <w:rFonts w:ascii="Cambria Math" w:hAnsi="Cambria Math"/>
                            <w:sz w:val="20"/>
                            <w:szCs w:val="20"/>
                          </w:rPr>
                          <m:t>d</m:t>
                        </m:r>
                      </m:e>
                      <m:sup>
                        <m:r>
                          <w:rPr>
                            <w:rFonts w:ascii="Cambria Math" w:hAnsi="Cambria Math"/>
                            <w:sz w:val="20"/>
                            <w:szCs w:val="20"/>
                          </w:rPr>
                          <m:t>'</m:t>
                        </m:r>
                      </m:sup>
                    </m:sSup>
                    <m:r>
                      <w:rPr>
                        <w:rFonts w:ascii="Cambria Math" w:hAnsi="Cambria Math"/>
                        <w:sz w:val="20"/>
                        <w:szCs w:val="20"/>
                      </w:rPr>
                      <m:t>espècesindigènes</m:t>
                    </m:r>
                  </m:den>
                </m:f>
                <m:r>
                  <w:rPr>
                    <w:rFonts w:ascii="Cambria Math" w:hAnsi="Cambria Math"/>
                    <w:sz w:val="20"/>
                    <w:szCs w:val="20"/>
                  </w:rPr>
                  <m:t>x 100</m:t>
                </m:r>
              </m:oMath>
            </m:oMathPara>
          </w:p>
        </w:tc>
        <w:tc>
          <w:tcPr>
            <w:tcW w:w="1965" w:type="dxa"/>
          </w:tcPr>
          <w:p w:rsidR="00BD2AAF" w:rsidRPr="00BB28B3" w:rsidRDefault="00614E70" w:rsidP="0061069D">
            <w:pPr>
              <w:cnfStyle w:val="000000000000"/>
              <w:rPr>
                <w:rFonts w:asciiTheme="majorHAnsi" w:hAnsiTheme="majorHAnsi"/>
                <w:sz w:val="20"/>
                <w:szCs w:val="20"/>
              </w:rPr>
            </w:pPr>
            <w:r w:rsidRPr="00BB28B3">
              <w:rPr>
                <w:rFonts w:asciiTheme="majorHAnsi" w:hAnsiTheme="majorHAnsi"/>
                <w:sz w:val="20"/>
                <w:szCs w:val="20"/>
              </w:rPr>
              <w:lastRenderedPageBreak/>
              <w:t xml:space="preserve">En l’absence d’inventaire national de la biodiversité </w:t>
            </w:r>
            <w:r w:rsidRPr="00BB28B3">
              <w:rPr>
                <w:rFonts w:asciiTheme="majorHAnsi" w:hAnsiTheme="majorHAnsi"/>
                <w:sz w:val="20"/>
                <w:szCs w:val="20"/>
              </w:rPr>
              <w:lastRenderedPageBreak/>
              <w:t>urbaine, ces données peuvent être trouvées, lorsqu’elles existent, auprès des universitaires</w:t>
            </w:r>
          </w:p>
        </w:tc>
        <w:tc>
          <w:tcPr>
            <w:tcW w:w="1696" w:type="dxa"/>
          </w:tcPr>
          <w:p w:rsidR="00BD2AAF" w:rsidRPr="00BB28B3" w:rsidRDefault="00614E70" w:rsidP="0061069D">
            <w:pPr>
              <w:cnfStyle w:val="000000000000"/>
              <w:rPr>
                <w:rFonts w:asciiTheme="majorHAnsi" w:hAnsiTheme="majorHAnsi"/>
                <w:sz w:val="20"/>
                <w:szCs w:val="20"/>
              </w:rPr>
            </w:pPr>
            <w:r w:rsidRPr="00BB28B3">
              <w:rPr>
                <w:rFonts w:asciiTheme="majorHAnsi" w:hAnsiTheme="majorHAnsi"/>
                <w:sz w:val="20"/>
                <w:szCs w:val="20"/>
              </w:rPr>
              <w:lastRenderedPageBreak/>
              <w:t>L’attribution des points se fait selon le barème suivant :</w:t>
            </w:r>
          </w:p>
          <w:p w:rsidR="00614E70" w:rsidRPr="00BB28B3" w:rsidRDefault="00614E70" w:rsidP="00A553C0">
            <w:pPr>
              <w:pStyle w:val="Paragraphedeliste"/>
              <w:numPr>
                <w:ilvl w:val="0"/>
                <w:numId w:val="63"/>
              </w:numPr>
              <w:cnfStyle w:val="000000000000"/>
              <w:rPr>
                <w:rFonts w:asciiTheme="majorHAnsi" w:hAnsiTheme="majorHAnsi"/>
                <w:sz w:val="20"/>
                <w:szCs w:val="20"/>
              </w:rPr>
            </w:pPr>
            <w:r w:rsidRPr="00BB28B3">
              <w:rPr>
                <w:rFonts w:asciiTheme="majorHAnsi" w:hAnsiTheme="majorHAnsi"/>
                <w:sz w:val="20"/>
                <w:szCs w:val="20"/>
              </w:rPr>
              <w:lastRenderedPageBreak/>
              <w:t>0 point = &gt; 30%</w:t>
            </w:r>
          </w:p>
          <w:p w:rsidR="00614E70" w:rsidRPr="00BB28B3" w:rsidRDefault="00614E70" w:rsidP="00A553C0">
            <w:pPr>
              <w:pStyle w:val="Paragraphedeliste"/>
              <w:numPr>
                <w:ilvl w:val="0"/>
                <w:numId w:val="63"/>
              </w:numPr>
              <w:cnfStyle w:val="000000000000"/>
              <w:rPr>
                <w:rFonts w:asciiTheme="majorHAnsi" w:hAnsiTheme="majorHAnsi"/>
                <w:sz w:val="20"/>
                <w:szCs w:val="20"/>
              </w:rPr>
            </w:pPr>
            <w:r w:rsidRPr="00BB28B3">
              <w:rPr>
                <w:rFonts w:asciiTheme="majorHAnsi" w:hAnsiTheme="majorHAnsi"/>
                <w:sz w:val="20"/>
                <w:szCs w:val="20"/>
              </w:rPr>
              <w:t>1 point = 21 – 30%</w:t>
            </w:r>
          </w:p>
          <w:p w:rsidR="00614E70" w:rsidRPr="00BB28B3" w:rsidRDefault="00614E70" w:rsidP="00A553C0">
            <w:pPr>
              <w:pStyle w:val="Paragraphedeliste"/>
              <w:numPr>
                <w:ilvl w:val="0"/>
                <w:numId w:val="63"/>
              </w:numPr>
              <w:cnfStyle w:val="000000000000"/>
              <w:rPr>
                <w:rFonts w:asciiTheme="majorHAnsi" w:hAnsiTheme="majorHAnsi"/>
                <w:sz w:val="20"/>
                <w:szCs w:val="20"/>
              </w:rPr>
            </w:pPr>
            <w:r w:rsidRPr="00BB28B3">
              <w:rPr>
                <w:rFonts w:asciiTheme="majorHAnsi" w:hAnsiTheme="majorHAnsi"/>
                <w:sz w:val="20"/>
                <w:szCs w:val="20"/>
              </w:rPr>
              <w:t>2 points = 11 – 20%</w:t>
            </w:r>
          </w:p>
          <w:p w:rsidR="00614E70" w:rsidRPr="00BB28B3" w:rsidRDefault="00614E70" w:rsidP="00A553C0">
            <w:pPr>
              <w:pStyle w:val="Paragraphedeliste"/>
              <w:numPr>
                <w:ilvl w:val="0"/>
                <w:numId w:val="63"/>
              </w:numPr>
              <w:cnfStyle w:val="000000000000"/>
              <w:rPr>
                <w:rFonts w:asciiTheme="majorHAnsi" w:hAnsiTheme="majorHAnsi"/>
                <w:sz w:val="20"/>
                <w:szCs w:val="20"/>
              </w:rPr>
            </w:pPr>
            <w:r w:rsidRPr="00BB28B3">
              <w:rPr>
                <w:rFonts w:asciiTheme="majorHAnsi" w:hAnsiTheme="majorHAnsi"/>
                <w:sz w:val="20"/>
                <w:szCs w:val="20"/>
              </w:rPr>
              <w:t xml:space="preserve">3 points = </w:t>
            </w:r>
          </w:p>
          <w:p w:rsidR="00614E70" w:rsidRPr="00BB28B3" w:rsidRDefault="00614E70" w:rsidP="00A553C0">
            <w:pPr>
              <w:pStyle w:val="Paragraphedeliste"/>
              <w:numPr>
                <w:ilvl w:val="0"/>
                <w:numId w:val="63"/>
              </w:numPr>
              <w:cnfStyle w:val="000000000000"/>
              <w:rPr>
                <w:rFonts w:asciiTheme="majorHAnsi" w:hAnsiTheme="majorHAnsi"/>
                <w:sz w:val="20"/>
                <w:szCs w:val="20"/>
              </w:rPr>
            </w:pPr>
            <w:r w:rsidRPr="00BB28B3">
              <w:rPr>
                <w:rFonts w:asciiTheme="majorHAnsi" w:hAnsiTheme="majorHAnsi"/>
                <w:sz w:val="20"/>
                <w:szCs w:val="20"/>
              </w:rPr>
              <w:t>1 – 10%</w:t>
            </w:r>
          </w:p>
          <w:p w:rsidR="00614E70" w:rsidRPr="00BB28B3" w:rsidRDefault="00614E70" w:rsidP="00A553C0">
            <w:pPr>
              <w:pStyle w:val="Paragraphedeliste"/>
              <w:numPr>
                <w:ilvl w:val="0"/>
                <w:numId w:val="63"/>
              </w:numPr>
              <w:cnfStyle w:val="000000000000"/>
              <w:rPr>
                <w:rFonts w:asciiTheme="majorHAnsi" w:hAnsiTheme="majorHAnsi"/>
                <w:sz w:val="20"/>
                <w:szCs w:val="20"/>
              </w:rPr>
            </w:pPr>
            <w:r w:rsidRPr="00BB28B3">
              <w:rPr>
                <w:rFonts w:asciiTheme="majorHAnsi" w:hAnsiTheme="majorHAnsi"/>
                <w:sz w:val="20"/>
                <w:szCs w:val="20"/>
              </w:rPr>
              <w:t>4 points = &lt; 1%</w:t>
            </w:r>
          </w:p>
        </w:tc>
      </w:tr>
      <w:tr w:rsidR="00BB28B3" w:rsidRPr="00721107" w:rsidTr="00FC7284">
        <w:trPr>
          <w:cnfStyle w:val="000000100000"/>
        </w:trPr>
        <w:tc>
          <w:tcPr>
            <w:cnfStyle w:val="001000000000"/>
            <w:tcW w:w="704" w:type="dxa"/>
          </w:tcPr>
          <w:p w:rsidR="00BD2AAF" w:rsidRPr="00BB28B3" w:rsidRDefault="001873F2" w:rsidP="00067CBE">
            <w:pPr>
              <w:jc w:val="both"/>
              <w:rPr>
                <w:rFonts w:asciiTheme="majorHAnsi" w:hAnsiTheme="majorHAnsi"/>
                <w:sz w:val="20"/>
                <w:szCs w:val="20"/>
              </w:rPr>
            </w:pPr>
            <w:r w:rsidRPr="00BB28B3">
              <w:rPr>
                <w:rFonts w:asciiTheme="majorHAnsi" w:hAnsiTheme="majorHAnsi"/>
                <w:sz w:val="20"/>
                <w:szCs w:val="20"/>
              </w:rPr>
              <w:lastRenderedPageBreak/>
              <w:t>11</w:t>
            </w:r>
          </w:p>
        </w:tc>
        <w:tc>
          <w:tcPr>
            <w:tcW w:w="4697" w:type="dxa"/>
          </w:tcPr>
          <w:p w:rsidR="00BD2AAF" w:rsidRPr="00BB28B3" w:rsidRDefault="001873F2" w:rsidP="00067CBE">
            <w:pPr>
              <w:jc w:val="both"/>
              <w:cnfStyle w:val="000000100000"/>
              <w:rPr>
                <w:rFonts w:asciiTheme="majorHAnsi" w:hAnsiTheme="majorHAnsi"/>
                <w:sz w:val="20"/>
                <w:szCs w:val="20"/>
              </w:rPr>
            </w:pPr>
            <w:r w:rsidRPr="00560E98">
              <w:rPr>
                <w:rFonts w:asciiTheme="majorHAnsi" w:hAnsiTheme="majorHAnsi"/>
                <w:b/>
                <w:bCs/>
                <w:sz w:val="20"/>
                <w:szCs w:val="20"/>
              </w:rPr>
              <w:t>Régulation de la gestion de l’eau (de pluie) </w:t>
            </w:r>
            <w:r w:rsidRPr="00BB28B3">
              <w:rPr>
                <w:rFonts w:asciiTheme="majorHAnsi" w:hAnsiTheme="majorHAnsi"/>
                <w:sz w:val="20"/>
                <w:szCs w:val="20"/>
              </w:rPr>
              <w:t>: Les changements climatiques vont augmenter les risques hydro-climatiques et accroitre la pression sur la ressource hydrique. Une bonne gestion de l’eau issue des risques climatiques est indispensable.</w:t>
            </w:r>
          </w:p>
          <w:p w:rsidR="001873F2" w:rsidRPr="00BB28B3" w:rsidRDefault="001873F2" w:rsidP="00067CBE">
            <w:pPr>
              <w:jc w:val="both"/>
              <w:cnfStyle w:val="000000100000"/>
              <w:rPr>
                <w:rFonts w:asciiTheme="majorHAnsi" w:hAnsiTheme="majorHAnsi"/>
                <w:sz w:val="20"/>
                <w:szCs w:val="20"/>
              </w:rPr>
            </w:pPr>
          </w:p>
          <w:p w:rsidR="00E26C29" w:rsidRPr="00BB28B3" w:rsidRDefault="00E26C29" w:rsidP="00067CBE">
            <w:pPr>
              <w:jc w:val="both"/>
              <w:cnfStyle w:val="000000100000"/>
              <w:rPr>
                <w:rFonts w:asciiTheme="majorHAnsi" w:hAnsiTheme="majorHAnsi"/>
                <w:sz w:val="20"/>
                <w:szCs w:val="20"/>
              </w:rPr>
            </w:pPr>
            <w:r w:rsidRPr="00BB28B3">
              <w:rPr>
                <w:rFonts w:asciiTheme="majorHAnsi" w:hAnsiTheme="majorHAnsi"/>
                <w:sz w:val="20"/>
                <w:szCs w:val="20"/>
              </w:rPr>
              <w:t xml:space="preserve">Calcul : </w:t>
            </w:r>
          </w:p>
          <w:p w:rsidR="00E26C29" w:rsidRPr="00BB28B3" w:rsidRDefault="000E6760" w:rsidP="001E5BB1">
            <w:pPr>
              <w:jc w:val="both"/>
              <w:cnfStyle w:val="000000100000"/>
              <w:rPr>
                <w:rFonts w:asciiTheme="majorHAnsi" w:eastAsiaTheme="minorEastAsia" w:hAnsiTheme="majorHAnsi"/>
                <w:sz w:val="20"/>
                <w:szCs w:val="20"/>
              </w:rPr>
            </w:pPr>
            <m:oMathPara>
              <m:oMath>
                <m:f>
                  <m:fPr>
                    <m:ctrlPr>
                      <w:rPr>
                        <w:rFonts w:ascii="Cambria Math" w:hAnsi="Cambria Math"/>
                        <w:i/>
                        <w:sz w:val="20"/>
                        <w:szCs w:val="20"/>
                      </w:rPr>
                    </m:ctrlPr>
                  </m:fPr>
                  <m:num>
                    <m:r>
                      <w:rPr>
                        <w:rFonts w:ascii="Cambria Math" w:hAnsi="Cambria Math"/>
                        <w:sz w:val="20"/>
                        <w:szCs w:val="20"/>
                      </w:rPr>
                      <m:t>Surface total des zones perméables</m:t>
                    </m:r>
                  </m:num>
                  <m:den>
                    <m:r>
                      <w:rPr>
                        <w:rFonts w:ascii="Cambria Math" w:hAnsi="Cambria Math"/>
                        <w:sz w:val="20"/>
                        <w:szCs w:val="20"/>
                      </w:rPr>
                      <m:t>Surface totale de la zone urbaine</m:t>
                    </m:r>
                  </m:den>
                </m:f>
                <m:r>
                  <w:rPr>
                    <w:rFonts w:ascii="Cambria Math" w:hAnsi="Cambria Math"/>
                    <w:sz w:val="20"/>
                    <w:szCs w:val="20"/>
                  </w:rPr>
                  <m:t>x 100</m:t>
                </m:r>
              </m:oMath>
            </m:oMathPara>
          </w:p>
          <w:p w:rsidR="001E5BB1" w:rsidRPr="00BB28B3" w:rsidRDefault="001E5BB1" w:rsidP="001E5BB1">
            <w:pPr>
              <w:jc w:val="both"/>
              <w:cnfStyle w:val="000000100000"/>
              <w:rPr>
                <w:rFonts w:asciiTheme="majorHAnsi" w:eastAsiaTheme="minorEastAsia" w:hAnsiTheme="majorHAnsi"/>
                <w:sz w:val="20"/>
                <w:szCs w:val="20"/>
              </w:rPr>
            </w:pPr>
          </w:p>
          <w:p w:rsidR="001E5BB1" w:rsidRPr="00BB28B3" w:rsidRDefault="001E5BB1" w:rsidP="001E5BB1">
            <w:pPr>
              <w:jc w:val="both"/>
              <w:cnfStyle w:val="000000100000"/>
              <w:rPr>
                <w:rFonts w:asciiTheme="majorHAnsi" w:eastAsiaTheme="minorEastAsia" w:hAnsiTheme="majorHAnsi"/>
                <w:sz w:val="20"/>
                <w:szCs w:val="20"/>
              </w:rPr>
            </w:pPr>
            <w:r w:rsidRPr="00BB28B3">
              <w:rPr>
                <w:rFonts w:asciiTheme="majorHAnsi" w:eastAsiaTheme="minorEastAsia" w:hAnsiTheme="majorHAnsi"/>
                <w:sz w:val="20"/>
                <w:szCs w:val="20"/>
              </w:rPr>
              <w:t>Les zones perméables comprennent, entre autres, les parcs, les bords de route, les toitures végétalisées et les rivières</w:t>
            </w:r>
            <w:r w:rsidR="00435217" w:rsidRPr="00BB28B3">
              <w:rPr>
                <w:rFonts w:asciiTheme="majorHAnsi" w:eastAsiaTheme="minorEastAsia" w:hAnsiTheme="majorHAnsi"/>
                <w:sz w:val="20"/>
                <w:szCs w:val="20"/>
              </w:rPr>
              <w:t>.</w:t>
            </w:r>
          </w:p>
          <w:p w:rsidR="00435217" w:rsidRPr="00BB28B3" w:rsidRDefault="00435217" w:rsidP="001E5BB1">
            <w:pPr>
              <w:jc w:val="both"/>
              <w:cnfStyle w:val="000000100000"/>
              <w:rPr>
                <w:rFonts w:asciiTheme="majorHAnsi" w:eastAsiaTheme="minorEastAsia" w:hAnsiTheme="majorHAnsi"/>
                <w:sz w:val="20"/>
                <w:szCs w:val="20"/>
              </w:rPr>
            </w:pPr>
            <w:r w:rsidRPr="00BB28B3">
              <w:rPr>
                <w:rFonts w:asciiTheme="majorHAnsi" w:eastAsiaTheme="minorEastAsia" w:hAnsiTheme="majorHAnsi"/>
                <w:sz w:val="20"/>
                <w:szCs w:val="20"/>
              </w:rPr>
              <w:t>La surface totale de la zone urbaine ne doit pas comprendre les zones perméables artificielles et les zones marines</w:t>
            </w:r>
          </w:p>
        </w:tc>
        <w:tc>
          <w:tcPr>
            <w:tcW w:w="1965" w:type="dxa"/>
          </w:tcPr>
          <w:p w:rsidR="00BD2AAF" w:rsidRPr="00BB28B3" w:rsidRDefault="00536B01" w:rsidP="0061069D">
            <w:pPr>
              <w:cnfStyle w:val="000000100000"/>
              <w:rPr>
                <w:rFonts w:asciiTheme="majorHAnsi" w:hAnsiTheme="majorHAnsi"/>
                <w:sz w:val="20"/>
                <w:szCs w:val="20"/>
              </w:rPr>
            </w:pPr>
            <w:r w:rsidRPr="00BB28B3">
              <w:rPr>
                <w:rFonts w:asciiTheme="majorHAnsi" w:hAnsiTheme="majorHAnsi"/>
                <w:sz w:val="20"/>
                <w:szCs w:val="20"/>
              </w:rPr>
              <w:t>Les données peuvent être récoltées par images satellite, auprès de la commune ou de la wilaya et auprès des agences en charge des zones de biodiversité telles que la Direction Générale des forêts</w:t>
            </w:r>
          </w:p>
        </w:tc>
        <w:tc>
          <w:tcPr>
            <w:tcW w:w="1696" w:type="dxa"/>
          </w:tcPr>
          <w:p w:rsidR="00BD2AAF" w:rsidRPr="00BB28B3" w:rsidRDefault="00536B01" w:rsidP="0061069D">
            <w:pPr>
              <w:cnfStyle w:val="000000100000"/>
              <w:rPr>
                <w:rFonts w:asciiTheme="majorHAnsi" w:hAnsiTheme="majorHAnsi"/>
                <w:sz w:val="20"/>
                <w:szCs w:val="20"/>
              </w:rPr>
            </w:pPr>
            <w:r w:rsidRPr="00BB28B3">
              <w:rPr>
                <w:rFonts w:asciiTheme="majorHAnsi" w:hAnsiTheme="majorHAnsi"/>
                <w:sz w:val="20"/>
                <w:szCs w:val="20"/>
              </w:rPr>
              <w:t>Les modalités d’attribution de points ne sont pas encore déterminées mais le résultat du calcul permet de quantifier la tendance à l’amélioration ou à la régression</w:t>
            </w:r>
          </w:p>
        </w:tc>
      </w:tr>
      <w:tr w:rsidR="00BB28B3" w:rsidRPr="00721107" w:rsidTr="00FC7284">
        <w:tc>
          <w:tcPr>
            <w:cnfStyle w:val="001000000000"/>
            <w:tcW w:w="704" w:type="dxa"/>
          </w:tcPr>
          <w:p w:rsidR="00BD2AAF" w:rsidRPr="00BB28B3" w:rsidRDefault="00536B01" w:rsidP="00067CBE">
            <w:pPr>
              <w:jc w:val="both"/>
              <w:rPr>
                <w:rFonts w:asciiTheme="majorHAnsi" w:hAnsiTheme="majorHAnsi"/>
                <w:sz w:val="20"/>
                <w:szCs w:val="20"/>
              </w:rPr>
            </w:pPr>
            <w:r w:rsidRPr="00BB28B3">
              <w:rPr>
                <w:rFonts w:asciiTheme="majorHAnsi" w:hAnsiTheme="majorHAnsi"/>
                <w:sz w:val="20"/>
                <w:szCs w:val="20"/>
              </w:rPr>
              <w:t>12</w:t>
            </w:r>
          </w:p>
        </w:tc>
        <w:tc>
          <w:tcPr>
            <w:tcW w:w="4697" w:type="dxa"/>
          </w:tcPr>
          <w:p w:rsidR="00BD2AAF" w:rsidRPr="00BB28B3" w:rsidRDefault="009867FF" w:rsidP="00067CBE">
            <w:pPr>
              <w:jc w:val="both"/>
              <w:cnfStyle w:val="000000000000"/>
              <w:rPr>
                <w:rFonts w:asciiTheme="majorHAnsi" w:hAnsiTheme="majorHAnsi"/>
                <w:sz w:val="20"/>
                <w:szCs w:val="20"/>
              </w:rPr>
            </w:pPr>
            <w:r w:rsidRPr="00560E98">
              <w:rPr>
                <w:rFonts w:asciiTheme="majorHAnsi" w:hAnsiTheme="majorHAnsi"/>
                <w:b/>
                <w:bCs/>
                <w:sz w:val="20"/>
                <w:szCs w:val="20"/>
              </w:rPr>
              <w:t>Régulation du microclimat urbain par la végétation :</w:t>
            </w:r>
            <w:r w:rsidRPr="00BB28B3">
              <w:rPr>
                <w:rFonts w:asciiTheme="majorHAnsi" w:hAnsiTheme="majorHAnsi"/>
                <w:sz w:val="20"/>
                <w:szCs w:val="20"/>
              </w:rPr>
              <w:t xml:space="preserve"> Les arbres permettent à la fois de capter le CO</w:t>
            </w:r>
            <w:r w:rsidRPr="00BB28B3">
              <w:rPr>
                <w:rFonts w:asciiTheme="majorHAnsi" w:hAnsiTheme="majorHAnsi"/>
                <w:sz w:val="20"/>
                <w:szCs w:val="20"/>
                <w:vertAlign w:val="subscript"/>
              </w:rPr>
              <w:t>2</w:t>
            </w:r>
            <w:r w:rsidRPr="00BB28B3">
              <w:rPr>
                <w:rFonts w:asciiTheme="majorHAnsi" w:hAnsiTheme="majorHAnsi"/>
                <w:sz w:val="20"/>
                <w:szCs w:val="20"/>
              </w:rPr>
              <w:t xml:space="preserve"> et de réguler la température aux alentours.</w:t>
            </w:r>
          </w:p>
          <w:p w:rsidR="009867FF" w:rsidRPr="00BB28B3" w:rsidRDefault="009867FF" w:rsidP="00067CBE">
            <w:pPr>
              <w:jc w:val="both"/>
              <w:cnfStyle w:val="000000000000"/>
              <w:rPr>
                <w:rFonts w:asciiTheme="majorHAnsi" w:hAnsiTheme="majorHAnsi"/>
                <w:sz w:val="20"/>
                <w:szCs w:val="20"/>
              </w:rPr>
            </w:pPr>
          </w:p>
          <w:p w:rsidR="009867FF" w:rsidRPr="00BB28B3" w:rsidRDefault="009867FF" w:rsidP="00067CBE">
            <w:pPr>
              <w:jc w:val="both"/>
              <w:cnfStyle w:val="000000000000"/>
              <w:rPr>
                <w:rFonts w:asciiTheme="majorHAnsi" w:hAnsiTheme="majorHAnsi"/>
                <w:sz w:val="20"/>
                <w:szCs w:val="20"/>
              </w:rPr>
            </w:pPr>
            <w:r w:rsidRPr="00BB28B3">
              <w:rPr>
                <w:rFonts w:asciiTheme="majorHAnsi" w:hAnsiTheme="majorHAnsi"/>
                <w:sz w:val="20"/>
                <w:szCs w:val="20"/>
              </w:rPr>
              <w:t>Calcul :</w:t>
            </w:r>
          </w:p>
          <w:p w:rsidR="009867FF" w:rsidRPr="00BB28B3" w:rsidRDefault="000E6760" w:rsidP="009867FF">
            <w:pPr>
              <w:jc w:val="both"/>
              <w:cnfStyle w:val="000000000000"/>
              <w:rPr>
                <w:rFonts w:asciiTheme="majorHAnsi" w:hAnsiTheme="majorHAnsi"/>
                <w:sz w:val="20"/>
                <w:szCs w:val="20"/>
              </w:rPr>
            </w:pPr>
            <m:oMathPara>
              <m:oMath>
                <m:f>
                  <m:fPr>
                    <m:ctrlPr>
                      <w:rPr>
                        <w:rFonts w:ascii="Cambria Math" w:hAnsi="Cambria Math"/>
                        <w:i/>
                        <w:sz w:val="20"/>
                        <w:szCs w:val="20"/>
                      </w:rPr>
                    </m:ctrlPr>
                  </m:fPr>
                  <m:num>
                    <m:r>
                      <w:rPr>
                        <w:rFonts w:ascii="Cambria Math" w:hAnsi="Cambria Math"/>
                        <w:sz w:val="20"/>
                        <w:szCs w:val="20"/>
                      </w:rPr>
                      <m:t>Surface couverte par la végétation (arbres)</m:t>
                    </m:r>
                  </m:num>
                  <m:den>
                    <m:r>
                      <w:rPr>
                        <w:rFonts w:ascii="Cambria Math" w:hAnsi="Cambria Math"/>
                        <w:sz w:val="20"/>
                        <w:szCs w:val="20"/>
                      </w:rPr>
                      <m:t>Surface totale de la zone urbaine</m:t>
                    </m:r>
                  </m:den>
                </m:f>
                <m:r>
                  <w:rPr>
                    <w:rFonts w:ascii="Cambria Math" w:hAnsi="Cambria Math"/>
                    <w:sz w:val="20"/>
                    <w:szCs w:val="20"/>
                  </w:rPr>
                  <m:t>x100</m:t>
                </m:r>
              </m:oMath>
            </m:oMathPara>
          </w:p>
        </w:tc>
        <w:tc>
          <w:tcPr>
            <w:tcW w:w="1965" w:type="dxa"/>
          </w:tcPr>
          <w:p w:rsidR="00BD2AAF" w:rsidRPr="00BB28B3" w:rsidRDefault="0026408B" w:rsidP="0061069D">
            <w:pPr>
              <w:cnfStyle w:val="000000000000"/>
              <w:rPr>
                <w:rFonts w:asciiTheme="majorHAnsi" w:hAnsiTheme="majorHAnsi"/>
                <w:sz w:val="20"/>
                <w:szCs w:val="20"/>
              </w:rPr>
            </w:pPr>
            <w:r w:rsidRPr="00BB28B3">
              <w:rPr>
                <w:rFonts w:asciiTheme="majorHAnsi" w:hAnsiTheme="majorHAnsi"/>
                <w:sz w:val="20"/>
                <w:szCs w:val="20"/>
              </w:rPr>
              <w:t>L’information peut être obtenue auprès de la DGF</w:t>
            </w:r>
          </w:p>
        </w:tc>
        <w:tc>
          <w:tcPr>
            <w:tcW w:w="1696" w:type="dxa"/>
          </w:tcPr>
          <w:p w:rsidR="00BD2AAF" w:rsidRPr="00BB28B3" w:rsidRDefault="00BC54A8" w:rsidP="0061069D">
            <w:pPr>
              <w:cnfStyle w:val="000000000000"/>
              <w:rPr>
                <w:rFonts w:asciiTheme="majorHAnsi" w:hAnsiTheme="majorHAnsi"/>
                <w:sz w:val="20"/>
                <w:szCs w:val="20"/>
              </w:rPr>
            </w:pPr>
            <w:r w:rsidRPr="00BB28B3">
              <w:rPr>
                <w:rFonts w:asciiTheme="majorHAnsi" w:hAnsiTheme="majorHAnsi"/>
                <w:sz w:val="20"/>
                <w:szCs w:val="20"/>
              </w:rPr>
              <w:t>Les modalités d’attribution de points ne sont pas encore déterminées mais le résultat du calcul permet de quantifier la tendance à l’amélioration ou à la régression</w:t>
            </w:r>
          </w:p>
        </w:tc>
      </w:tr>
      <w:tr w:rsidR="00BB28B3" w:rsidRPr="00721107" w:rsidTr="00FC7284">
        <w:trPr>
          <w:cnfStyle w:val="000000100000"/>
        </w:trPr>
        <w:tc>
          <w:tcPr>
            <w:cnfStyle w:val="001000000000"/>
            <w:tcW w:w="704" w:type="dxa"/>
          </w:tcPr>
          <w:p w:rsidR="00BC54A8" w:rsidRPr="00BB28B3" w:rsidRDefault="00BC54A8" w:rsidP="00067CBE">
            <w:pPr>
              <w:jc w:val="both"/>
              <w:rPr>
                <w:rFonts w:asciiTheme="majorHAnsi" w:hAnsiTheme="majorHAnsi"/>
                <w:sz w:val="20"/>
                <w:szCs w:val="20"/>
              </w:rPr>
            </w:pPr>
            <w:r w:rsidRPr="00BB28B3">
              <w:rPr>
                <w:rFonts w:asciiTheme="majorHAnsi" w:hAnsiTheme="majorHAnsi"/>
                <w:sz w:val="20"/>
                <w:szCs w:val="20"/>
              </w:rPr>
              <w:t>16</w:t>
            </w:r>
          </w:p>
        </w:tc>
        <w:tc>
          <w:tcPr>
            <w:tcW w:w="4697" w:type="dxa"/>
          </w:tcPr>
          <w:p w:rsidR="00BD2AAF" w:rsidRPr="00BB28B3" w:rsidRDefault="00BC54A8" w:rsidP="00067CBE">
            <w:pPr>
              <w:jc w:val="both"/>
              <w:cnfStyle w:val="000000100000"/>
              <w:rPr>
                <w:rFonts w:asciiTheme="majorHAnsi" w:hAnsiTheme="majorHAnsi"/>
                <w:sz w:val="20"/>
                <w:szCs w:val="20"/>
              </w:rPr>
            </w:pPr>
            <w:r w:rsidRPr="00560E98">
              <w:rPr>
                <w:rFonts w:asciiTheme="majorHAnsi" w:hAnsiTheme="majorHAnsi"/>
                <w:b/>
                <w:bCs/>
                <w:sz w:val="20"/>
                <w:szCs w:val="20"/>
              </w:rPr>
              <w:t>Nombre de projets de biodiversité initiés par ville et par an </w:t>
            </w:r>
            <w:r w:rsidRPr="00BB28B3">
              <w:rPr>
                <w:rFonts w:asciiTheme="majorHAnsi" w:hAnsiTheme="majorHAnsi"/>
                <w:sz w:val="20"/>
                <w:szCs w:val="20"/>
              </w:rPr>
              <w:t xml:space="preserve">: </w:t>
            </w:r>
            <w:r w:rsidR="006D4F22" w:rsidRPr="00BB28B3">
              <w:rPr>
                <w:rFonts w:asciiTheme="majorHAnsi" w:hAnsiTheme="majorHAnsi"/>
                <w:sz w:val="20"/>
                <w:szCs w:val="20"/>
              </w:rPr>
              <w:t>il s’agit de compter tous les projets de biodiversité, tels que ceux relatifs à la conservation des espèces et de réhabilitation de certaines zones.</w:t>
            </w:r>
          </w:p>
          <w:p w:rsidR="006D4F22" w:rsidRPr="00BB28B3" w:rsidRDefault="006D4F22" w:rsidP="00067CBE">
            <w:pPr>
              <w:jc w:val="both"/>
              <w:cnfStyle w:val="000000100000"/>
              <w:rPr>
                <w:rFonts w:asciiTheme="majorHAnsi" w:hAnsiTheme="majorHAnsi"/>
                <w:sz w:val="20"/>
                <w:szCs w:val="20"/>
              </w:rPr>
            </w:pPr>
          </w:p>
          <w:p w:rsidR="006D4F22" w:rsidRPr="00BB28B3" w:rsidRDefault="006D4F22" w:rsidP="00067CBE">
            <w:pPr>
              <w:jc w:val="both"/>
              <w:cnfStyle w:val="000000100000"/>
              <w:rPr>
                <w:rFonts w:asciiTheme="majorHAnsi" w:hAnsiTheme="majorHAnsi"/>
                <w:sz w:val="20"/>
                <w:szCs w:val="20"/>
              </w:rPr>
            </w:pPr>
            <w:r w:rsidRPr="00BB28B3">
              <w:rPr>
                <w:rFonts w:asciiTheme="majorHAnsi" w:hAnsiTheme="majorHAnsi"/>
                <w:sz w:val="20"/>
                <w:szCs w:val="20"/>
              </w:rPr>
              <w:t>Calcul :</w:t>
            </w:r>
          </w:p>
          <w:p w:rsidR="006D4F22" w:rsidRPr="00BB28B3" w:rsidRDefault="006D4F22" w:rsidP="00067CBE">
            <w:pPr>
              <w:jc w:val="both"/>
              <w:cnfStyle w:val="000000100000"/>
              <w:rPr>
                <w:rFonts w:asciiTheme="majorHAnsi" w:hAnsiTheme="majorHAnsi"/>
                <w:sz w:val="20"/>
                <w:szCs w:val="20"/>
              </w:rPr>
            </w:pPr>
            <w:r w:rsidRPr="00BB28B3">
              <w:rPr>
                <w:rFonts w:asciiTheme="majorHAnsi" w:hAnsiTheme="majorHAnsi"/>
                <w:sz w:val="20"/>
                <w:szCs w:val="20"/>
              </w:rPr>
              <w:t>Il ‘agit du nombre de programmes / ville / an</w:t>
            </w:r>
          </w:p>
        </w:tc>
        <w:tc>
          <w:tcPr>
            <w:tcW w:w="1965" w:type="dxa"/>
          </w:tcPr>
          <w:p w:rsidR="00BD2AAF" w:rsidRPr="00BB28B3" w:rsidRDefault="006D4F22" w:rsidP="0061069D">
            <w:pPr>
              <w:cnfStyle w:val="000000100000"/>
              <w:rPr>
                <w:rFonts w:asciiTheme="majorHAnsi" w:hAnsiTheme="majorHAnsi"/>
                <w:sz w:val="20"/>
                <w:szCs w:val="20"/>
              </w:rPr>
            </w:pPr>
            <w:r w:rsidRPr="00BB28B3">
              <w:rPr>
                <w:rFonts w:asciiTheme="majorHAnsi" w:hAnsiTheme="majorHAnsi"/>
                <w:sz w:val="20"/>
                <w:szCs w:val="20"/>
              </w:rPr>
              <w:t>L’information pourrait être mentionnée dans les Plans d’Aménagement de Wilaya ou recueillie auprès des inspecteurs de l’environnement dans chaque wilaya</w:t>
            </w:r>
          </w:p>
        </w:tc>
        <w:tc>
          <w:tcPr>
            <w:tcW w:w="1696" w:type="dxa"/>
          </w:tcPr>
          <w:p w:rsidR="00BD2AAF" w:rsidRPr="00BB28B3" w:rsidRDefault="006D4F22" w:rsidP="0061069D">
            <w:pPr>
              <w:cnfStyle w:val="000000100000"/>
              <w:rPr>
                <w:rFonts w:asciiTheme="majorHAnsi" w:hAnsiTheme="majorHAnsi"/>
                <w:sz w:val="20"/>
                <w:szCs w:val="20"/>
              </w:rPr>
            </w:pPr>
            <w:r w:rsidRPr="00BB28B3">
              <w:rPr>
                <w:rFonts w:asciiTheme="majorHAnsi" w:hAnsiTheme="majorHAnsi"/>
                <w:sz w:val="20"/>
                <w:szCs w:val="20"/>
              </w:rPr>
              <w:t>Les modalités d’attribution de points ne sont pas encore déterminées mais le résultat du calcul permet de quantifier la tendance à l’amélioration ou à la régression</w:t>
            </w:r>
          </w:p>
        </w:tc>
      </w:tr>
      <w:tr w:rsidR="00BB28B3" w:rsidRPr="00721107" w:rsidTr="00FC7284">
        <w:tc>
          <w:tcPr>
            <w:cnfStyle w:val="001000000000"/>
            <w:tcW w:w="704" w:type="dxa"/>
          </w:tcPr>
          <w:p w:rsidR="00BD2AAF" w:rsidRPr="00BB28B3" w:rsidRDefault="006D4F22" w:rsidP="00067CBE">
            <w:pPr>
              <w:jc w:val="both"/>
              <w:rPr>
                <w:rFonts w:asciiTheme="majorHAnsi" w:hAnsiTheme="majorHAnsi"/>
                <w:sz w:val="20"/>
                <w:szCs w:val="20"/>
              </w:rPr>
            </w:pPr>
            <w:r w:rsidRPr="00BB28B3">
              <w:rPr>
                <w:rFonts w:asciiTheme="majorHAnsi" w:hAnsiTheme="majorHAnsi"/>
                <w:sz w:val="20"/>
                <w:szCs w:val="20"/>
              </w:rPr>
              <w:t>17</w:t>
            </w:r>
          </w:p>
        </w:tc>
        <w:tc>
          <w:tcPr>
            <w:tcW w:w="4697" w:type="dxa"/>
          </w:tcPr>
          <w:p w:rsidR="00BD2AAF" w:rsidRPr="00BB28B3" w:rsidRDefault="007E7F20" w:rsidP="00826161">
            <w:pPr>
              <w:jc w:val="both"/>
              <w:cnfStyle w:val="000000000000"/>
              <w:rPr>
                <w:rFonts w:asciiTheme="majorHAnsi" w:hAnsiTheme="majorHAnsi"/>
                <w:sz w:val="20"/>
                <w:szCs w:val="20"/>
              </w:rPr>
            </w:pPr>
            <w:r w:rsidRPr="00560E98">
              <w:rPr>
                <w:rFonts w:asciiTheme="majorHAnsi" w:hAnsiTheme="majorHAnsi"/>
                <w:b/>
                <w:bCs/>
                <w:sz w:val="20"/>
                <w:szCs w:val="20"/>
              </w:rPr>
              <w:t>Existence de stratégies</w:t>
            </w:r>
            <w:r w:rsidR="00826161" w:rsidRPr="00560E98">
              <w:rPr>
                <w:rFonts w:asciiTheme="majorHAnsi" w:hAnsiTheme="majorHAnsi"/>
                <w:b/>
                <w:bCs/>
                <w:sz w:val="20"/>
                <w:szCs w:val="20"/>
              </w:rPr>
              <w:t xml:space="preserve"> et de plans d’actions </w:t>
            </w:r>
            <w:r w:rsidR="00826161" w:rsidRPr="00560E98">
              <w:rPr>
                <w:rFonts w:asciiTheme="majorHAnsi" w:hAnsiTheme="majorHAnsi"/>
                <w:b/>
                <w:bCs/>
                <w:sz w:val="20"/>
                <w:szCs w:val="20"/>
              </w:rPr>
              <w:lastRenderedPageBreak/>
              <w:t>locaux</w:t>
            </w:r>
            <w:r w:rsidRPr="00560E98">
              <w:rPr>
                <w:rFonts w:asciiTheme="majorHAnsi" w:hAnsiTheme="majorHAnsi"/>
                <w:b/>
                <w:bCs/>
                <w:sz w:val="20"/>
                <w:szCs w:val="20"/>
              </w:rPr>
              <w:t xml:space="preserve"> de biodiversité (</w:t>
            </w:r>
            <w:r w:rsidR="00826161" w:rsidRPr="00560E98">
              <w:rPr>
                <w:rFonts w:asciiTheme="majorHAnsi" w:hAnsiTheme="majorHAnsi"/>
                <w:b/>
                <w:bCs/>
                <w:sz w:val="20"/>
                <w:szCs w:val="20"/>
              </w:rPr>
              <w:t>SPALB)</w:t>
            </w:r>
            <w:r w:rsidR="008F6F8B" w:rsidRPr="00560E98">
              <w:rPr>
                <w:rFonts w:asciiTheme="majorHAnsi" w:hAnsiTheme="majorHAnsi"/>
                <w:b/>
                <w:bCs/>
                <w:sz w:val="20"/>
                <w:szCs w:val="20"/>
              </w:rPr>
              <w:t> </w:t>
            </w:r>
            <w:r w:rsidR="008F6F8B" w:rsidRPr="00BB28B3">
              <w:rPr>
                <w:rFonts w:asciiTheme="majorHAnsi" w:hAnsiTheme="majorHAnsi"/>
                <w:sz w:val="20"/>
                <w:szCs w:val="20"/>
              </w:rPr>
              <w:t>: ils sont la retranscription au niveau de la ville de la Stratégie nationale de biodiversité aménagés avec un plan d’action spécifiquement pour la ville concernée.</w:t>
            </w:r>
          </w:p>
          <w:p w:rsidR="008F6F8B" w:rsidRPr="00BB28B3" w:rsidRDefault="008F6F8B" w:rsidP="00826161">
            <w:pPr>
              <w:jc w:val="both"/>
              <w:cnfStyle w:val="000000000000"/>
              <w:rPr>
                <w:rFonts w:asciiTheme="majorHAnsi" w:hAnsiTheme="majorHAnsi"/>
                <w:sz w:val="20"/>
                <w:szCs w:val="20"/>
              </w:rPr>
            </w:pPr>
          </w:p>
          <w:p w:rsidR="008F6F8B" w:rsidRPr="00BB28B3" w:rsidRDefault="008F6F8B" w:rsidP="00826161">
            <w:pPr>
              <w:jc w:val="both"/>
              <w:cnfStyle w:val="000000000000"/>
              <w:rPr>
                <w:rFonts w:asciiTheme="majorHAnsi" w:hAnsiTheme="majorHAnsi"/>
                <w:sz w:val="20"/>
                <w:szCs w:val="20"/>
              </w:rPr>
            </w:pPr>
            <w:r w:rsidRPr="00BB28B3">
              <w:rPr>
                <w:rFonts w:asciiTheme="majorHAnsi" w:hAnsiTheme="majorHAnsi"/>
                <w:sz w:val="20"/>
                <w:szCs w:val="20"/>
              </w:rPr>
              <w:t>Le calcul de l’indice est le nombre de ces SPALB en Algérie</w:t>
            </w:r>
          </w:p>
        </w:tc>
        <w:tc>
          <w:tcPr>
            <w:tcW w:w="1965" w:type="dxa"/>
          </w:tcPr>
          <w:p w:rsidR="00BD2AAF" w:rsidRPr="00BB28B3" w:rsidRDefault="008F6F8B" w:rsidP="0061069D">
            <w:pPr>
              <w:cnfStyle w:val="000000000000"/>
              <w:rPr>
                <w:rFonts w:asciiTheme="majorHAnsi" w:hAnsiTheme="majorHAnsi"/>
                <w:sz w:val="20"/>
                <w:szCs w:val="20"/>
              </w:rPr>
            </w:pPr>
            <w:r w:rsidRPr="00BB28B3">
              <w:rPr>
                <w:rFonts w:asciiTheme="majorHAnsi" w:hAnsiTheme="majorHAnsi"/>
                <w:sz w:val="20"/>
                <w:szCs w:val="20"/>
              </w:rPr>
              <w:lastRenderedPageBreak/>
              <w:t xml:space="preserve">L’information </w:t>
            </w:r>
            <w:r w:rsidRPr="00BB28B3">
              <w:rPr>
                <w:rFonts w:asciiTheme="majorHAnsi" w:hAnsiTheme="majorHAnsi"/>
                <w:sz w:val="20"/>
                <w:szCs w:val="20"/>
              </w:rPr>
              <w:lastRenderedPageBreak/>
              <w:t>pourrait être mentionnée dans les Plans d’Aménagement de Wilaya ou recueillie auprès des inspecteurs de l’environnement dans chaque wilaya</w:t>
            </w:r>
          </w:p>
        </w:tc>
        <w:tc>
          <w:tcPr>
            <w:tcW w:w="1696" w:type="dxa"/>
          </w:tcPr>
          <w:p w:rsidR="008F6F8B" w:rsidRPr="00BB28B3" w:rsidRDefault="008F6F8B" w:rsidP="0061069D">
            <w:pPr>
              <w:cnfStyle w:val="000000000000"/>
              <w:rPr>
                <w:rFonts w:asciiTheme="majorHAnsi" w:hAnsiTheme="majorHAnsi"/>
                <w:sz w:val="20"/>
                <w:szCs w:val="20"/>
              </w:rPr>
            </w:pPr>
            <w:r w:rsidRPr="00BB28B3">
              <w:rPr>
                <w:rFonts w:asciiTheme="majorHAnsi" w:hAnsiTheme="majorHAnsi"/>
                <w:sz w:val="20"/>
                <w:szCs w:val="20"/>
              </w:rPr>
              <w:lastRenderedPageBreak/>
              <w:t xml:space="preserve">L’attribution des </w:t>
            </w:r>
            <w:r w:rsidRPr="00BB28B3">
              <w:rPr>
                <w:rFonts w:asciiTheme="majorHAnsi" w:hAnsiTheme="majorHAnsi"/>
                <w:sz w:val="20"/>
                <w:szCs w:val="20"/>
              </w:rPr>
              <w:lastRenderedPageBreak/>
              <w:t>points se fait selon le barème suivant :</w:t>
            </w:r>
          </w:p>
          <w:p w:rsidR="008F6F8B" w:rsidRPr="00BB28B3" w:rsidRDefault="008F6F8B" w:rsidP="00A553C0">
            <w:pPr>
              <w:pStyle w:val="Paragraphedeliste"/>
              <w:numPr>
                <w:ilvl w:val="0"/>
                <w:numId w:val="63"/>
              </w:numPr>
              <w:cnfStyle w:val="000000000000"/>
              <w:rPr>
                <w:rFonts w:asciiTheme="majorHAnsi" w:hAnsiTheme="majorHAnsi"/>
                <w:sz w:val="20"/>
                <w:szCs w:val="20"/>
              </w:rPr>
            </w:pPr>
            <w:r w:rsidRPr="00BB28B3">
              <w:rPr>
                <w:rFonts w:asciiTheme="majorHAnsi" w:hAnsiTheme="majorHAnsi"/>
                <w:sz w:val="20"/>
                <w:szCs w:val="20"/>
              </w:rPr>
              <w:t>0 point = aucun SPALB</w:t>
            </w:r>
          </w:p>
          <w:p w:rsidR="008F6F8B" w:rsidRPr="00BB28B3" w:rsidRDefault="008F6F8B" w:rsidP="00A553C0">
            <w:pPr>
              <w:pStyle w:val="Paragraphedeliste"/>
              <w:numPr>
                <w:ilvl w:val="0"/>
                <w:numId w:val="63"/>
              </w:numPr>
              <w:cnfStyle w:val="000000000000"/>
              <w:rPr>
                <w:rFonts w:asciiTheme="majorHAnsi" w:hAnsiTheme="majorHAnsi"/>
                <w:sz w:val="20"/>
                <w:szCs w:val="20"/>
              </w:rPr>
            </w:pPr>
            <w:r w:rsidRPr="00BB28B3">
              <w:rPr>
                <w:rFonts w:asciiTheme="majorHAnsi" w:hAnsiTheme="majorHAnsi"/>
                <w:sz w:val="20"/>
                <w:szCs w:val="20"/>
              </w:rPr>
              <w:t>1 point = Les SPALB ne vont pas la direction de la Stratégie nationale</w:t>
            </w:r>
          </w:p>
          <w:p w:rsidR="008F6F8B" w:rsidRPr="00BB28B3" w:rsidRDefault="008F6F8B" w:rsidP="00A553C0">
            <w:pPr>
              <w:pStyle w:val="Paragraphedeliste"/>
              <w:numPr>
                <w:ilvl w:val="0"/>
                <w:numId w:val="63"/>
              </w:numPr>
              <w:cnfStyle w:val="000000000000"/>
              <w:rPr>
                <w:rFonts w:asciiTheme="majorHAnsi" w:hAnsiTheme="majorHAnsi"/>
                <w:sz w:val="20"/>
                <w:szCs w:val="20"/>
              </w:rPr>
            </w:pPr>
            <w:r w:rsidRPr="00BB28B3">
              <w:rPr>
                <w:rFonts w:asciiTheme="majorHAnsi" w:hAnsiTheme="majorHAnsi"/>
                <w:sz w:val="20"/>
                <w:szCs w:val="20"/>
              </w:rPr>
              <w:t>2 points = Les SPALB sont en accord avec la Stratégie nationale mais pas avec les objectifs de la CDB</w:t>
            </w:r>
          </w:p>
          <w:p w:rsidR="00BB28B3" w:rsidRDefault="008F6F8B" w:rsidP="00A553C0">
            <w:pPr>
              <w:pStyle w:val="Paragraphedeliste"/>
              <w:numPr>
                <w:ilvl w:val="0"/>
                <w:numId w:val="63"/>
              </w:numPr>
              <w:cnfStyle w:val="000000000000"/>
              <w:rPr>
                <w:rFonts w:asciiTheme="majorHAnsi" w:hAnsiTheme="majorHAnsi"/>
                <w:sz w:val="20"/>
                <w:szCs w:val="20"/>
              </w:rPr>
            </w:pPr>
            <w:r w:rsidRPr="00BB28B3">
              <w:rPr>
                <w:rFonts w:asciiTheme="majorHAnsi" w:hAnsiTheme="majorHAnsi"/>
                <w:sz w:val="20"/>
                <w:szCs w:val="20"/>
              </w:rPr>
              <w:t>3 points = Les SPALB concordent avec la Stratégie nationale et 1 à 3 thèmes abordés par la CBD</w:t>
            </w:r>
          </w:p>
          <w:p w:rsidR="00BD2AAF" w:rsidRPr="00BB28B3" w:rsidRDefault="008F6F8B" w:rsidP="00A553C0">
            <w:pPr>
              <w:pStyle w:val="Paragraphedeliste"/>
              <w:numPr>
                <w:ilvl w:val="0"/>
                <w:numId w:val="63"/>
              </w:numPr>
              <w:cnfStyle w:val="000000000000"/>
              <w:rPr>
                <w:rFonts w:asciiTheme="majorHAnsi" w:hAnsiTheme="majorHAnsi"/>
                <w:sz w:val="20"/>
                <w:szCs w:val="20"/>
              </w:rPr>
            </w:pPr>
            <w:r w:rsidRPr="00BB28B3">
              <w:rPr>
                <w:rFonts w:asciiTheme="majorHAnsi" w:hAnsiTheme="majorHAnsi"/>
                <w:sz w:val="20"/>
                <w:szCs w:val="20"/>
              </w:rPr>
              <w:t>4 points = Les SPALB concordent avec la Stratégie nationale et incluent plus de 4 thèmes de la CDB</w:t>
            </w:r>
          </w:p>
        </w:tc>
      </w:tr>
    </w:tbl>
    <w:p w:rsidR="002F54ED" w:rsidRDefault="002F54ED" w:rsidP="002F54ED"/>
    <w:p w:rsidR="00834C41" w:rsidRPr="00834C41" w:rsidRDefault="00834C41" w:rsidP="002F54ED">
      <w:pPr>
        <w:rPr>
          <w:i/>
          <w:iCs/>
        </w:rPr>
      </w:pPr>
      <w:r w:rsidRPr="00834C41">
        <w:rPr>
          <w:i/>
          <w:iCs/>
        </w:rPr>
        <w:t>Tableau 15 : Quelques indices du CBI sélectionnés pour l’Algérie</w:t>
      </w:r>
    </w:p>
    <w:p w:rsidR="0003004E" w:rsidRDefault="0003004E" w:rsidP="0003004E"/>
    <w:p w:rsidR="0003004E" w:rsidRDefault="0003004E" w:rsidP="0003004E">
      <w:pPr>
        <w:pStyle w:val="Titre1"/>
        <w:numPr>
          <w:ilvl w:val="0"/>
          <w:numId w:val="1"/>
        </w:numPr>
      </w:pPr>
      <w:bookmarkStart w:id="35" w:name="_Toc409716607"/>
      <w:r>
        <w:t>Recommandations à intégrer dans la Stratégie</w:t>
      </w:r>
      <w:bookmarkEnd w:id="35"/>
    </w:p>
    <w:p w:rsidR="00502ED3" w:rsidRDefault="00502ED3" w:rsidP="00502ED3"/>
    <w:p w:rsidR="00502ED3" w:rsidRDefault="00AF3372" w:rsidP="00CF3EA7">
      <w:pPr>
        <w:jc w:val="both"/>
      </w:pPr>
      <w:r>
        <w:lastRenderedPageBreak/>
        <w:t xml:space="preserve">La Stratégie nationale de biodiversité algérienne va contenir, pour la première fois, un volet dédié à la biodiversité des villes. La Stratégie devra donc poser les éléments de base en la matière. D’une part, il est important de </w:t>
      </w:r>
      <w:r w:rsidR="00CF3EA7">
        <w:t>poser les basesd’</w:t>
      </w:r>
      <w:r>
        <w:t>une politique de gestion de ces ressources et, d’</w:t>
      </w:r>
      <w:r w:rsidR="00CF3EA7">
        <w:t>autre part, il faudra</w:t>
      </w:r>
      <w:r>
        <w:t xml:space="preserve"> compléter l’élaboration de cette politique par des actions concrètes.</w:t>
      </w:r>
    </w:p>
    <w:p w:rsidR="00AF3372" w:rsidRDefault="00CF3EA7" w:rsidP="00487D00">
      <w:pPr>
        <w:jc w:val="both"/>
      </w:pPr>
      <w:r>
        <w:rPr>
          <w:u w:val="single"/>
        </w:rPr>
        <w:t>L</w:t>
      </w:r>
      <w:r w:rsidR="00265941" w:rsidRPr="00265941">
        <w:rPr>
          <w:u w:val="single"/>
        </w:rPr>
        <w:t xml:space="preserve">’élaboration d’une </w:t>
      </w:r>
      <w:r>
        <w:rPr>
          <w:u w:val="single"/>
        </w:rPr>
        <w:t xml:space="preserve">première </w:t>
      </w:r>
      <w:r w:rsidR="00265941" w:rsidRPr="00265941">
        <w:rPr>
          <w:u w:val="single"/>
        </w:rPr>
        <w:t>politique de gestion de la biodiversité urbaine</w:t>
      </w:r>
      <w:r w:rsidR="00487D00">
        <w:t>dans la Stratégie nationale doit comporter les éléments suivants</w:t>
      </w:r>
      <w:r>
        <w:t> :</w:t>
      </w:r>
    </w:p>
    <w:p w:rsidR="00487D00" w:rsidRDefault="00487D00" w:rsidP="00A553C0">
      <w:pPr>
        <w:pStyle w:val="Paragraphedeliste"/>
        <w:numPr>
          <w:ilvl w:val="0"/>
          <w:numId w:val="64"/>
        </w:numPr>
        <w:jc w:val="both"/>
      </w:pPr>
      <w:r w:rsidRPr="00487D00">
        <w:rPr>
          <w:b/>
          <w:bCs/>
        </w:rPr>
        <w:t>La définition de la biodiversité urbaine en Algérie</w:t>
      </w:r>
      <w:r>
        <w:t> : il s’agit de définir les éléments de biodiversité et les zones que l’on choisit de considérer dans la gestion de la biodiversité urbaine. L’étude ci-dessus met en lumière l’absence de la faune, de certaines catégories de zones de biodiversité ainsi que des zones péri-urbaines dans la conception actuelle de la biodiversité urbaine. Or pour pouvoir valoriser les services écosystémiques il est indispensable de prendre en compte tous les éléments de l’écosystème. Il est donc recommandé d’élargir la conception actuelle de la biodiversité urbaine en y incluant :</w:t>
      </w:r>
    </w:p>
    <w:p w:rsidR="00487D00" w:rsidRPr="00F525BC" w:rsidRDefault="00487D00" w:rsidP="00A553C0">
      <w:pPr>
        <w:pStyle w:val="Paragraphedeliste"/>
        <w:numPr>
          <w:ilvl w:val="1"/>
          <w:numId w:val="64"/>
        </w:numPr>
        <w:jc w:val="both"/>
      </w:pPr>
      <w:r w:rsidRPr="00F525BC">
        <w:t>La faune urbaine</w:t>
      </w:r>
      <w:r w:rsidR="00666C4B">
        <w:t>,</w:t>
      </w:r>
    </w:p>
    <w:p w:rsidR="00487D00" w:rsidRPr="00F525BC" w:rsidRDefault="00487D00" w:rsidP="00A553C0">
      <w:pPr>
        <w:pStyle w:val="Paragraphedeliste"/>
        <w:numPr>
          <w:ilvl w:val="1"/>
          <w:numId w:val="64"/>
        </w:numPr>
        <w:jc w:val="both"/>
      </w:pPr>
      <w:r w:rsidRPr="00F525BC">
        <w:t>Toutes les catégories de zones de biodiversité</w:t>
      </w:r>
      <w:r w:rsidR="00666C4B">
        <w:t>,</w:t>
      </w:r>
      <w:r w:rsidR="001357CA">
        <w:t xml:space="preserve"> telles que les zones de végétation spontanée</w:t>
      </w:r>
      <w:r w:rsidR="00666C4B">
        <w:t xml:space="preserve"> et</w:t>
      </w:r>
    </w:p>
    <w:p w:rsidR="00607A12" w:rsidRDefault="00487D00" w:rsidP="00A553C0">
      <w:pPr>
        <w:pStyle w:val="Paragraphedeliste"/>
        <w:numPr>
          <w:ilvl w:val="1"/>
          <w:numId w:val="64"/>
        </w:numPr>
        <w:jc w:val="both"/>
      </w:pPr>
      <w:r w:rsidRPr="00F525BC">
        <w:t>Les zones péri-urbaines qui sont en interaction constante avec le milieu urbain</w:t>
      </w:r>
    </w:p>
    <w:p w:rsidR="00555C15" w:rsidRDefault="00555C15" w:rsidP="00260F32">
      <w:pPr>
        <w:jc w:val="both"/>
      </w:pPr>
    </w:p>
    <w:p w:rsidR="00555C15" w:rsidRDefault="00555C15" w:rsidP="00A553C0">
      <w:pPr>
        <w:pStyle w:val="Paragraphedeliste"/>
        <w:numPr>
          <w:ilvl w:val="0"/>
          <w:numId w:val="64"/>
        </w:numPr>
        <w:jc w:val="both"/>
      </w:pPr>
      <w:r w:rsidRPr="00555C15">
        <w:rPr>
          <w:b/>
          <w:bCs/>
        </w:rPr>
        <w:t>La définition d’objectifs d’utilisation de services écosystémiques</w:t>
      </w:r>
      <w:r>
        <w:t> :</w:t>
      </w:r>
      <w:r w:rsidR="00940CD1">
        <w:t xml:space="preserve"> L’étude menée ci-dessus a mis en lumière la possibilité de valorisation à court terme de certains services écosystémiques</w:t>
      </w:r>
      <w:r w:rsidR="00275A49">
        <w:t>. Des objectifs concrets</w:t>
      </w:r>
      <w:r w:rsidR="00EF77D9">
        <w:t>, généralisés au niveau national</w:t>
      </w:r>
      <w:r w:rsidR="000C0704">
        <w:t xml:space="preserve">et pouvant être atteints rapidement </w:t>
      </w:r>
      <w:r w:rsidR="00275A49">
        <w:t>doivent être mentionnés d</w:t>
      </w:r>
      <w:r w:rsidR="000C0704">
        <w:t>ans la Stratégie nationale, dont, principalement :</w:t>
      </w:r>
    </w:p>
    <w:p w:rsidR="000C0704" w:rsidRDefault="000C0704" w:rsidP="00A553C0">
      <w:pPr>
        <w:pStyle w:val="Paragraphedeliste"/>
        <w:numPr>
          <w:ilvl w:val="1"/>
          <w:numId w:val="64"/>
        </w:numPr>
        <w:jc w:val="both"/>
      </w:pPr>
      <w:r>
        <w:t>La phyto-épuration</w:t>
      </w:r>
    </w:p>
    <w:p w:rsidR="002D312A" w:rsidRDefault="000C0704" w:rsidP="00A553C0">
      <w:pPr>
        <w:pStyle w:val="Paragraphedeliste"/>
        <w:numPr>
          <w:ilvl w:val="1"/>
          <w:numId w:val="64"/>
        </w:numPr>
        <w:jc w:val="both"/>
      </w:pPr>
      <w:r>
        <w:t>L’aménagement urbain selon les principes de l’</w:t>
      </w:r>
      <w:r w:rsidR="002D312A">
        <w:t>éco-urbanisme</w:t>
      </w:r>
    </w:p>
    <w:p w:rsidR="00260F32" w:rsidRDefault="00260F32" w:rsidP="00260F32">
      <w:pPr>
        <w:jc w:val="both"/>
      </w:pPr>
    </w:p>
    <w:p w:rsidR="00260F32" w:rsidRDefault="00260F32" w:rsidP="00260F32">
      <w:pPr>
        <w:jc w:val="both"/>
      </w:pPr>
      <w:r>
        <w:t>La volonté de développer une politique de gestion des ressources urbaines doit être complétée par la mise en œuvre d</w:t>
      </w:r>
      <w:r w:rsidRPr="00E63714">
        <w:t>’</w:t>
      </w:r>
      <w:r w:rsidRPr="00E63714">
        <w:rPr>
          <w:u w:val="single"/>
        </w:rPr>
        <w:t>actions concrètes</w:t>
      </w:r>
      <w:r>
        <w:t> :</w:t>
      </w:r>
    </w:p>
    <w:p w:rsidR="00260F32" w:rsidRDefault="00E5212F" w:rsidP="00A553C0">
      <w:pPr>
        <w:pStyle w:val="Paragraphedeliste"/>
        <w:numPr>
          <w:ilvl w:val="0"/>
          <w:numId w:val="65"/>
        </w:numPr>
        <w:jc w:val="both"/>
      </w:pPr>
      <w:r w:rsidRPr="00E63714">
        <w:rPr>
          <w:b/>
          <w:bCs/>
        </w:rPr>
        <w:t>La construction d’un inventaire de la biodiversité urbaine</w:t>
      </w:r>
      <w:r w:rsidR="00F122A0" w:rsidRPr="00E63714">
        <w:rPr>
          <w:b/>
          <w:bCs/>
        </w:rPr>
        <w:t xml:space="preserve"> au niveau national</w:t>
      </w:r>
      <w:r w:rsidR="00F153A0">
        <w:t> : il est impossible de gérer durablement ce que l’on ne connaît pas, il en est de même pour la valorisation des écosystèmes urbains. Un inventaire de la biodive</w:t>
      </w:r>
      <w:r w:rsidR="00112179">
        <w:t>rsité urbaine est donc indispensable.</w:t>
      </w:r>
    </w:p>
    <w:p w:rsidR="00E63714" w:rsidRDefault="00E63714" w:rsidP="00E63714">
      <w:pPr>
        <w:pStyle w:val="Paragraphedeliste"/>
        <w:jc w:val="both"/>
      </w:pPr>
    </w:p>
    <w:p w:rsidR="00551990" w:rsidRDefault="00F122A0" w:rsidP="00A553C0">
      <w:pPr>
        <w:pStyle w:val="Paragraphedeliste"/>
        <w:numPr>
          <w:ilvl w:val="0"/>
          <w:numId w:val="65"/>
        </w:numPr>
        <w:jc w:val="both"/>
      </w:pPr>
      <w:r w:rsidRPr="00551990">
        <w:rPr>
          <w:b/>
          <w:bCs/>
        </w:rPr>
        <w:t>La valorisation de certains services écosystémiques</w:t>
      </w:r>
      <w:r w:rsidR="00E63714">
        <w:t xml:space="preserve"> : comme cela a été mentionné au paragraphe précédent, certains services écosystémiques peuvent être valorisés à court terme. La Stratégie nationale devrait donc présenter l’utilisation, sur plusieurs zones du territoire national </w:t>
      </w:r>
      <w:r w:rsidR="007B1F2F">
        <w:t>reconnues</w:t>
      </w:r>
      <w:r w:rsidR="00E63714">
        <w:t xml:space="preserve"> pertinentes, </w:t>
      </w:r>
      <w:r w:rsidR="007B1F2F">
        <w:t>de certains de ces services. Ils seront une référence pour développer plus avant la gestion de la biodiversité urbaine.</w:t>
      </w:r>
    </w:p>
    <w:p w:rsidR="00551990" w:rsidRDefault="00551990" w:rsidP="00551990">
      <w:pPr>
        <w:pStyle w:val="Paragraphedeliste"/>
        <w:jc w:val="both"/>
      </w:pPr>
    </w:p>
    <w:p w:rsidR="00F122A0" w:rsidRDefault="00F122A0" w:rsidP="00A553C0">
      <w:pPr>
        <w:pStyle w:val="Paragraphedeliste"/>
        <w:numPr>
          <w:ilvl w:val="0"/>
          <w:numId w:val="65"/>
        </w:numPr>
        <w:jc w:val="both"/>
      </w:pPr>
      <w:r w:rsidRPr="00546A7C">
        <w:rPr>
          <w:b/>
          <w:bCs/>
        </w:rPr>
        <w:t>Le calcul d’indices de référence</w:t>
      </w:r>
      <w:r w:rsidR="00690E55" w:rsidRPr="00546A7C">
        <w:rPr>
          <w:b/>
          <w:bCs/>
        </w:rPr>
        <w:t xml:space="preserve"> et l’appui au SNIE</w:t>
      </w:r>
      <w:r w:rsidRPr="00546A7C">
        <w:rPr>
          <w:b/>
          <w:bCs/>
        </w:rPr>
        <w:t xml:space="preserve"> pour pouvoir mettre en place un système de monitoring de la gestion de la biodiversité urbaine</w:t>
      </w:r>
      <w:r w:rsidR="00551990">
        <w:t xml:space="preserve"> : une gestion durable de la biodiversité ne peut pas être réalisée sans suivi régulier. Un système de monitoring devra être développé et les indices présentés dans l’étude – indice de diversité spécifique d’un habitat, indice de répartition équitable, IFI et indices de Singapour – doivent être calculés </w:t>
      </w:r>
      <w:r w:rsidR="00551990">
        <w:lastRenderedPageBreak/>
        <w:t>pour avoir un aperçu quantitatif de la gestion de la biodiversité.</w:t>
      </w:r>
      <w:r w:rsidR="00546A7C">
        <w:t xml:space="preserve"> Ce monitoring</w:t>
      </w:r>
      <w:r w:rsidR="00ED4B9E">
        <w:t xml:space="preserve"> appuiera le SNIE car ildevra </w:t>
      </w:r>
      <w:r w:rsidR="0026605B">
        <w:t xml:space="preserve">y </w:t>
      </w:r>
      <w:r w:rsidR="00ED4B9E">
        <w:t>puiser les informations, puis alimenter le système d’information actuellement en construction.</w:t>
      </w:r>
    </w:p>
    <w:p w:rsidR="00546A7C" w:rsidRDefault="00546A7C" w:rsidP="00546A7C">
      <w:pPr>
        <w:pStyle w:val="Paragraphedeliste"/>
        <w:jc w:val="both"/>
      </w:pPr>
    </w:p>
    <w:p w:rsidR="00690E55" w:rsidRDefault="00690E55" w:rsidP="00A553C0">
      <w:pPr>
        <w:pStyle w:val="Paragraphedeliste"/>
        <w:numPr>
          <w:ilvl w:val="0"/>
          <w:numId w:val="65"/>
        </w:numPr>
        <w:jc w:val="both"/>
      </w:pPr>
      <w:r w:rsidRPr="00ED18BA">
        <w:rPr>
          <w:b/>
          <w:bCs/>
        </w:rPr>
        <w:t>Mobiliser les villes algériennes en ce qui concerne la gestion de la biodiversité urbaine</w:t>
      </w:r>
      <w:r>
        <w:t> : les ressources des villes ne doivent pas être une préoccupation seulement nationale.</w:t>
      </w:r>
      <w:r w:rsidR="00A45D26">
        <w:t xml:space="preserve"> Le but de la Stratégie nationale est de concrétiser un plan de gestion des ressources urbaines, pour cela, le soutien des acteurs locaux, et principalement des villes est indispensable. Il faudrait :</w:t>
      </w:r>
    </w:p>
    <w:p w:rsidR="00A45D26" w:rsidRDefault="00A45D26" w:rsidP="00A45D26">
      <w:pPr>
        <w:pStyle w:val="Paragraphedeliste"/>
      </w:pPr>
    </w:p>
    <w:p w:rsidR="00A45D26" w:rsidRDefault="00A45D26" w:rsidP="00A553C0">
      <w:pPr>
        <w:pStyle w:val="Paragraphedeliste"/>
        <w:numPr>
          <w:ilvl w:val="1"/>
          <w:numId w:val="65"/>
        </w:numPr>
        <w:jc w:val="both"/>
      </w:pPr>
      <w:r>
        <w:t>Les encourager à développer leur propre stratégie de gestion de la biodiversité urbaine en application de la Stratégie nationale</w:t>
      </w:r>
    </w:p>
    <w:p w:rsidR="00A45D26" w:rsidRDefault="00671064" w:rsidP="00A553C0">
      <w:pPr>
        <w:pStyle w:val="Paragraphedeliste"/>
        <w:numPr>
          <w:ilvl w:val="1"/>
          <w:numId w:val="65"/>
        </w:numPr>
        <w:jc w:val="both"/>
      </w:pPr>
      <w:r>
        <w:t>Communiquer sur les fonds disponibles en soutien aux activités de développement durable pour que les villes puissent aussi encourager les actions de développement durable sur leur territoire</w:t>
      </w:r>
    </w:p>
    <w:p w:rsidR="002D312A" w:rsidRDefault="002D312A" w:rsidP="002D312A">
      <w:pPr>
        <w:jc w:val="both"/>
      </w:pPr>
    </w:p>
    <w:p w:rsidR="002D312A" w:rsidRPr="00F525BC" w:rsidRDefault="002D312A" w:rsidP="002D312A">
      <w:pPr>
        <w:jc w:val="both"/>
      </w:pPr>
    </w:p>
    <w:p w:rsidR="00CF3EA7" w:rsidRPr="00502ED3" w:rsidRDefault="00CF3EA7" w:rsidP="00AF3372">
      <w:pPr>
        <w:jc w:val="both"/>
      </w:pPr>
    </w:p>
    <w:p w:rsidR="0003004E" w:rsidRPr="0003004E" w:rsidRDefault="0003004E" w:rsidP="0003004E">
      <w:r>
        <w:br w:type="page"/>
      </w:r>
    </w:p>
    <w:p w:rsidR="001E224F" w:rsidRDefault="001E224F" w:rsidP="0003004E">
      <w:pPr>
        <w:pStyle w:val="Titre1"/>
        <w:numPr>
          <w:ilvl w:val="0"/>
          <w:numId w:val="1"/>
        </w:numPr>
      </w:pPr>
      <w:bookmarkStart w:id="36" w:name="_Toc409716608"/>
      <w:r>
        <w:lastRenderedPageBreak/>
        <w:t>Annexes</w:t>
      </w:r>
      <w:bookmarkEnd w:id="36"/>
    </w:p>
    <w:p w:rsidR="00A44FFE" w:rsidRDefault="00D17C91" w:rsidP="00A44FFE">
      <w:pPr>
        <w:pStyle w:val="Titre2"/>
        <w:jc w:val="center"/>
      </w:pPr>
      <w:bookmarkStart w:id="37" w:name="_Toc409716609"/>
      <w:r>
        <w:t xml:space="preserve">Annexe 1 : </w:t>
      </w:r>
      <w:r w:rsidR="00A44FFE">
        <w:t>Rapport d’activités sur la phyto-épuration de l’Université Mohamed Khider de Biskra</w:t>
      </w:r>
      <w:bookmarkEnd w:id="37"/>
    </w:p>
    <w:p w:rsidR="001E224F" w:rsidRPr="001E224F" w:rsidRDefault="001E224F" w:rsidP="00A44FFE">
      <w:pPr>
        <w:pStyle w:val="Titre2"/>
      </w:pPr>
    </w:p>
    <w:p w:rsidR="001E724A" w:rsidRDefault="001E724A" w:rsidP="001E724A">
      <w:pPr>
        <w:jc w:val="center"/>
        <w:rPr>
          <w:rFonts w:ascii="Arial" w:hAnsi="Arial" w:cs="Arial"/>
          <w:bCs/>
        </w:rPr>
      </w:pPr>
      <w:r>
        <w:rPr>
          <w:rFonts w:ascii="Arial" w:hAnsi="Arial" w:cs="Arial"/>
          <w:bCs/>
        </w:rPr>
        <w:t xml:space="preserve">Rapport établi par </w:t>
      </w:r>
    </w:p>
    <w:p w:rsidR="001E724A" w:rsidRDefault="001E724A" w:rsidP="001E724A">
      <w:pPr>
        <w:jc w:val="center"/>
        <w:rPr>
          <w:rFonts w:ascii="Arial" w:hAnsi="Arial" w:cs="Arial"/>
          <w:bCs/>
        </w:rPr>
      </w:pPr>
    </w:p>
    <w:p w:rsidR="001E724A" w:rsidRDefault="001E724A" w:rsidP="001E724A">
      <w:pPr>
        <w:jc w:val="center"/>
        <w:rPr>
          <w:rFonts w:ascii="Arial" w:hAnsi="Arial" w:cs="Arial"/>
          <w:bCs/>
        </w:rPr>
      </w:pPr>
      <w:r>
        <w:rPr>
          <w:rFonts w:ascii="Arial" w:hAnsi="Arial" w:cs="Arial"/>
          <w:bCs/>
        </w:rPr>
        <w:t>Pr. Debabeche Mahmoud</w:t>
      </w:r>
    </w:p>
    <w:p w:rsidR="001E724A" w:rsidRDefault="001E724A" w:rsidP="001E724A">
      <w:pPr>
        <w:jc w:val="center"/>
        <w:rPr>
          <w:rFonts w:ascii="Arial" w:hAnsi="Arial" w:cs="Arial"/>
          <w:bCs/>
        </w:rPr>
      </w:pPr>
      <w:r>
        <w:rPr>
          <w:rFonts w:ascii="Arial" w:hAnsi="Arial" w:cs="Arial"/>
          <w:bCs/>
        </w:rPr>
        <w:t>Professeur en Hydraulique à l’Université de Biskra</w:t>
      </w:r>
    </w:p>
    <w:p w:rsidR="001E724A" w:rsidRDefault="001E724A" w:rsidP="001E724A">
      <w:pPr>
        <w:jc w:val="center"/>
        <w:rPr>
          <w:rFonts w:ascii="Arial" w:hAnsi="Arial" w:cs="Arial"/>
          <w:bCs/>
        </w:rPr>
      </w:pPr>
      <w:r>
        <w:rPr>
          <w:rFonts w:ascii="Arial" w:hAnsi="Arial" w:cs="Arial"/>
          <w:bCs/>
        </w:rPr>
        <w:t>Directeur du Laboratoire LARGHYDE</w:t>
      </w:r>
    </w:p>
    <w:p w:rsidR="001E724A" w:rsidRDefault="001E724A" w:rsidP="001E724A">
      <w:pPr>
        <w:pStyle w:val="E3Drsum"/>
        <w:jc w:val="left"/>
        <w:rPr>
          <w:rFonts w:cs="Arial"/>
          <w:szCs w:val="24"/>
          <w:lang w:val="fr-FR"/>
        </w:rPr>
      </w:pPr>
      <w:r>
        <w:rPr>
          <w:rFonts w:cs="Arial"/>
          <w:sz w:val="28"/>
          <w:szCs w:val="28"/>
          <w:lang w:val="fr-FR"/>
        </w:rPr>
        <w:t xml:space="preserve">I. </w:t>
      </w:r>
      <w:r>
        <w:rPr>
          <w:rFonts w:cs="Arial"/>
          <w:szCs w:val="24"/>
          <w:lang w:val="fr-FR"/>
        </w:rPr>
        <w:t>STATION EXPERIMETALE D’EPURATION DES EAUX USEES PAR FILTRES PLANTES A L’UNIVERSITE DE BISKRA</w:t>
      </w:r>
    </w:p>
    <w:p w:rsidR="001E724A" w:rsidRDefault="001E724A" w:rsidP="001E724A">
      <w:pPr>
        <w:pStyle w:val="E3Drsum"/>
        <w:rPr>
          <w:lang w:val="fr-FR"/>
        </w:rPr>
      </w:pPr>
      <w:r>
        <w:rPr>
          <w:lang w:val="fr-FR"/>
        </w:rPr>
        <w:t xml:space="preserve">1. Introduction </w:t>
      </w:r>
    </w:p>
    <w:p w:rsidR="001E724A" w:rsidRDefault="001E724A" w:rsidP="001E724A">
      <w:pPr>
        <w:ind w:firstLine="708"/>
        <w:jc w:val="both"/>
        <w:rPr>
          <w:rFonts w:ascii="Calibri" w:hAnsi="Calibri" w:cs="Arial"/>
        </w:rPr>
      </w:pPr>
      <w:r>
        <w:rPr>
          <w:rFonts w:ascii="Calibri" w:hAnsi="Calibri" w:cs="Arial"/>
        </w:rPr>
        <w:t xml:space="preserve">Dans la plus part des villes algériennes, les eaux usées urbaines sont jetées dans la nature sans traitement préalable. Cette pollution provoque la contamination des nappes souterraines ainsi que celle des eaux de surface et donne par conséquent naissance à des maladies à transmission hydriques, en particulier dans les villes du sud algérien, qui présentent un climat quasi aride avec de fortes chaleures en saison estivale. Pour cela, il est indispensable de trouver une solution durable pour remédier à ce problème. </w:t>
      </w:r>
    </w:p>
    <w:p w:rsidR="001E724A" w:rsidRDefault="001E724A" w:rsidP="001E724A">
      <w:pPr>
        <w:ind w:firstLine="708"/>
        <w:jc w:val="both"/>
        <w:rPr>
          <w:rFonts w:ascii="Calibri" w:hAnsi="Calibri" w:cs="Arial"/>
        </w:rPr>
      </w:pPr>
      <w:r>
        <w:rPr>
          <w:rFonts w:ascii="Calibri" w:hAnsi="Calibri" w:cs="Arial"/>
        </w:rPr>
        <w:t xml:space="preserve">Selon la littérature, le procédé d’épuration par les plantes est considéré comme plus avantageux que les techniques classiques. Il a montré ces preuves dans plusieurs pays du monde. Ce procédé entre dans le cadre de la gestion des ressources en eaux non conventionnelles. C’est une technique écologique durable qui respecte l’homme et la nature, car une station de ce type peut être intégrée dans le milieu urbain sans impact négative sur le paysage. </w:t>
      </w:r>
    </w:p>
    <w:p w:rsidR="001E724A" w:rsidRDefault="001E724A" w:rsidP="001E724A">
      <w:pPr>
        <w:ind w:firstLine="708"/>
        <w:jc w:val="both"/>
        <w:rPr>
          <w:rFonts w:ascii="Calibri" w:hAnsi="Calibri" w:cs="Times New Roman"/>
        </w:rPr>
      </w:pPr>
      <w:r>
        <w:rPr>
          <w:rFonts w:ascii="Calibri" w:hAnsi="Calibri"/>
        </w:rPr>
        <w:t xml:space="preserve">La station expérimentale proposée a notamment pour objectif d’établir un guide pratique, afin d’adapter la technique de la </w:t>
      </w:r>
      <w:r w:rsidR="001B34A8">
        <w:rPr>
          <w:rFonts w:ascii="Calibri" w:hAnsi="Calibri"/>
        </w:rPr>
        <w:t>phyto-épuration</w:t>
      </w:r>
      <w:r>
        <w:rPr>
          <w:rFonts w:ascii="Calibri" w:hAnsi="Calibri"/>
        </w:rPr>
        <w:t xml:space="preserve"> à notre région. Cette station permettra en outre, aux étudiants de graduation et de post-graduation d’effectuer des études dans ce domaine. </w:t>
      </w:r>
    </w:p>
    <w:p w:rsidR="001E724A" w:rsidRDefault="001E724A" w:rsidP="001E724A">
      <w:pPr>
        <w:ind w:firstLine="708"/>
        <w:jc w:val="both"/>
        <w:rPr>
          <w:rFonts w:ascii="Calibri" w:hAnsi="Calibri"/>
        </w:rPr>
      </w:pPr>
    </w:p>
    <w:p w:rsidR="001E724A" w:rsidRDefault="001E724A" w:rsidP="001E724A">
      <w:pPr>
        <w:ind w:firstLine="709"/>
        <w:jc w:val="both"/>
        <w:rPr>
          <w:rFonts w:ascii="Calibri" w:hAnsi="Calibri"/>
        </w:rPr>
      </w:pPr>
      <w:r>
        <w:rPr>
          <w:rFonts w:ascii="Calibri" w:hAnsi="Calibri"/>
        </w:rPr>
        <w:t xml:space="preserve"> Cette étude entre dans les objectifs du projet de coopération scientifique et technologique entre l'université de Biskra et l'université de Padoue (Italie).  </w:t>
      </w:r>
    </w:p>
    <w:p w:rsidR="001E724A" w:rsidRDefault="001E724A" w:rsidP="001E724A">
      <w:pPr>
        <w:jc w:val="both"/>
        <w:rPr>
          <w:rFonts w:ascii="Times New Roman" w:hAnsi="Times New Roman"/>
        </w:rPr>
      </w:pPr>
      <w:r>
        <w:tab/>
      </w:r>
    </w:p>
    <w:p w:rsidR="001E724A" w:rsidRDefault="001E724A" w:rsidP="001E724A">
      <w:pPr>
        <w:jc w:val="both"/>
        <w:rPr>
          <w:rFonts w:ascii="Arial" w:eastAsia="Calibri" w:hAnsi="Arial" w:cs="Arial"/>
          <w:b/>
          <w:bCs/>
          <w:color w:val="1F1A17"/>
          <w:lang w:eastAsia="it-IT"/>
        </w:rPr>
      </w:pPr>
      <w:r>
        <w:rPr>
          <w:rFonts w:ascii="Arial" w:eastAsia="Calibri" w:hAnsi="Arial" w:cs="Arial"/>
          <w:b/>
          <w:bCs/>
          <w:color w:val="1F1A17"/>
          <w:lang w:eastAsia="it-IT"/>
        </w:rPr>
        <w:t>2. Subvention pour la réalisation de la station</w:t>
      </w:r>
    </w:p>
    <w:p w:rsidR="001E724A" w:rsidRDefault="001E724A" w:rsidP="001E724A">
      <w:pPr>
        <w:jc w:val="both"/>
        <w:rPr>
          <w:rFonts w:ascii="ArialMT,Bold" w:eastAsia="Calibri" w:hAnsi="ArialMT,Bold" w:cs="ArialMT,Bold"/>
          <w:color w:val="1F1A17"/>
          <w:lang w:eastAsia="it-IT"/>
        </w:rPr>
      </w:pPr>
    </w:p>
    <w:p w:rsidR="001E724A" w:rsidRDefault="001E724A" w:rsidP="001E724A">
      <w:pPr>
        <w:jc w:val="both"/>
        <w:rPr>
          <w:rFonts w:ascii="Calibri" w:eastAsia="Calibri" w:hAnsi="Calibri" w:cs="ArialMT,Bold"/>
          <w:color w:val="1F1A17"/>
          <w:lang w:eastAsia="it-IT"/>
        </w:rPr>
      </w:pPr>
      <w:r>
        <w:rPr>
          <w:rFonts w:ascii="ArialMT,Bold" w:eastAsia="Calibri" w:hAnsi="ArialMT,Bold" w:cs="ArialMT,Bold"/>
          <w:color w:val="1F1A17"/>
          <w:lang w:eastAsia="it-IT"/>
        </w:rPr>
        <w:tab/>
      </w:r>
      <w:r>
        <w:rPr>
          <w:rFonts w:ascii="Calibri" w:eastAsia="Calibri" w:hAnsi="Calibri" w:cs="ArialMT,Bold"/>
          <w:color w:val="1F1A17"/>
          <w:lang w:eastAsia="it-IT"/>
        </w:rPr>
        <w:t xml:space="preserve">Le laboratoire LARGHYDE à reçu, de la part de la direction générale de la recherche du ministère de l’enseignement supérieur et de la recherche scientifique, un budget important pour la réalisation d’une station pilote de </w:t>
      </w:r>
      <w:r w:rsidR="001B34A8">
        <w:rPr>
          <w:rFonts w:ascii="Calibri" w:eastAsia="Calibri" w:hAnsi="Calibri" w:cs="ArialMT,Bold"/>
          <w:color w:val="1F1A17"/>
          <w:lang w:eastAsia="it-IT"/>
        </w:rPr>
        <w:t>phyto-épuration</w:t>
      </w:r>
      <w:r>
        <w:rPr>
          <w:rFonts w:ascii="Calibri" w:eastAsia="Calibri" w:hAnsi="Calibri" w:cs="ArialMT,Bold"/>
          <w:color w:val="1F1A17"/>
          <w:lang w:eastAsia="it-IT"/>
        </w:rPr>
        <w:t xml:space="preserve"> à Biskra, sur une superficie de 600 m</w:t>
      </w:r>
      <w:r>
        <w:rPr>
          <w:rFonts w:ascii="Calibri" w:eastAsia="Calibri" w:hAnsi="Calibri" w:cs="ArialMT,Bold"/>
          <w:color w:val="1F1A17"/>
          <w:vertAlign w:val="superscript"/>
          <w:lang w:eastAsia="it-IT"/>
        </w:rPr>
        <w:t>2</w:t>
      </w:r>
      <w:r>
        <w:rPr>
          <w:rFonts w:ascii="Calibri" w:eastAsia="Calibri" w:hAnsi="Calibri" w:cs="ArialMT,Bold"/>
          <w:color w:val="1F1A17"/>
          <w:lang w:eastAsia="it-IT"/>
        </w:rPr>
        <w:t xml:space="preserve"> environ.</w:t>
      </w:r>
    </w:p>
    <w:p w:rsidR="001E724A" w:rsidRDefault="001E724A" w:rsidP="001E724A">
      <w:pPr>
        <w:jc w:val="both"/>
        <w:rPr>
          <w:rFonts w:ascii="Calibri" w:eastAsia="Calibri" w:hAnsi="Calibri" w:cs="ArialMT,Bold"/>
          <w:color w:val="1F1A17"/>
          <w:lang w:eastAsia="it-IT"/>
        </w:rPr>
      </w:pPr>
      <w:r>
        <w:rPr>
          <w:rFonts w:ascii="Calibri" w:eastAsia="Calibri" w:hAnsi="Calibri" w:cs="ArialMT,Bold"/>
          <w:color w:val="1F1A17"/>
          <w:lang w:eastAsia="it-IT"/>
        </w:rPr>
        <w:tab/>
        <w:t>Le site de la station a été choisi et l’appel d’offre est déjà lancé.</w:t>
      </w:r>
    </w:p>
    <w:p w:rsidR="001E724A" w:rsidRDefault="001E724A" w:rsidP="001E724A">
      <w:pPr>
        <w:jc w:val="both"/>
        <w:rPr>
          <w:rFonts w:ascii="ArialMT,Bold" w:eastAsia="Calibri" w:hAnsi="ArialMT,Bold" w:cs="ArialMT,Bold"/>
          <w:color w:val="1F1A17"/>
          <w:lang w:eastAsia="it-IT"/>
        </w:rPr>
      </w:pPr>
    </w:p>
    <w:p w:rsidR="001E724A" w:rsidRDefault="001E724A" w:rsidP="001E724A">
      <w:pPr>
        <w:jc w:val="both"/>
        <w:rPr>
          <w:rFonts w:ascii="ArialMT,Bold" w:eastAsia="Calibri" w:hAnsi="ArialMT,Bold" w:cs="ArialMT,Bold"/>
          <w:color w:val="1F1A17"/>
          <w:lang w:eastAsia="it-IT"/>
        </w:rPr>
      </w:pPr>
    </w:p>
    <w:p w:rsidR="001E724A" w:rsidRDefault="001E724A" w:rsidP="001E724A">
      <w:pPr>
        <w:jc w:val="both"/>
        <w:rPr>
          <w:rFonts w:ascii="ArialMT,Bold" w:eastAsia="Calibri" w:hAnsi="ArialMT,Bold" w:cs="ArialMT,Bold"/>
          <w:color w:val="1F1A17"/>
          <w:lang w:eastAsia="it-IT"/>
        </w:rPr>
      </w:pPr>
    </w:p>
    <w:p w:rsidR="001E724A" w:rsidRDefault="001E724A" w:rsidP="001E724A">
      <w:pPr>
        <w:jc w:val="both"/>
        <w:rPr>
          <w:rFonts w:ascii="ArialMT,Bold" w:eastAsia="Calibri" w:hAnsi="ArialMT,Bold" w:cs="ArialMT,Bold"/>
          <w:color w:val="1F1A17"/>
          <w:lang w:eastAsia="it-IT"/>
        </w:rPr>
      </w:pPr>
    </w:p>
    <w:p w:rsidR="001E724A" w:rsidRDefault="001E724A" w:rsidP="001E724A">
      <w:pPr>
        <w:jc w:val="both"/>
        <w:rPr>
          <w:rFonts w:ascii="ArialMT,Bold" w:eastAsia="Calibri" w:hAnsi="ArialMT,Bold" w:cs="ArialMT,Bold"/>
          <w:color w:val="1F1A17"/>
          <w:lang w:eastAsia="it-IT"/>
        </w:rPr>
      </w:pPr>
    </w:p>
    <w:p w:rsidR="001E724A" w:rsidRDefault="001E724A" w:rsidP="001E724A">
      <w:pPr>
        <w:jc w:val="both"/>
        <w:rPr>
          <w:rFonts w:ascii="Arial" w:eastAsia="Calibri" w:hAnsi="Arial" w:cs="Arial"/>
          <w:b/>
          <w:bCs/>
          <w:color w:val="1F1A17"/>
          <w:lang w:eastAsia="it-IT"/>
        </w:rPr>
      </w:pPr>
      <w:r>
        <w:rPr>
          <w:rFonts w:ascii="Arial" w:eastAsia="Calibri" w:hAnsi="Arial" w:cs="Arial"/>
          <w:b/>
          <w:bCs/>
          <w:color w:val="1F1A17"/>
          <w:lang w:eastAsia="it-IT"/>
        </w:rPr>
        <w:t xml:space="preserve">3. Principes généraux de la </w:t>
      </w:r>
      <w:r w:rsidR="001B34A8">
        <w:rPr>
          <w:rFonts w:ascii="Arial" w:eastAsia="Calibri" w:hAnsi="Arial" w:cs="Arial"/>
          <w:b/>
          <w:bCs/>
          <w:color w:val="1F1A17"/>
          <w:lang w:eastAsia="it-IT"/>
        </w:rPr>
        <w:t>phyto-épuration</w:t>
      </w:r>
    </w:p>
    <w:p w:rsidR="001E724A" w:rsidRDefault="001E724A" w:rsidP="001E724A">
      <w:pPr>
        <w:jc w:val="both"/>
        <w:rPr>
          <w:rFonts w:ascii="ArialMT,Bold" w:eastAsia="Calibri" w:hAnsi="ArialMT,Bold" w:cs="ArialMT,Bold"/>
          <w:b/>
          <w:bCs/>
          <w:color w:val="1F1A17"/>
          <w:lang w:eastAsia="it-IT"/>
        </w:rPr>
      </w:pPr>
    </w:p>
    <w:p w:rsidR="001E724A" w:rsidRDefault="001E724A" w:rsidP="001E724A">
      <w:pPr>
        <w:ind w:firstLine="709"/>
        <w:jc w:val="both"/>
        <w:rPr>
          <w:rFonts w:ascii="Calibri" w:eastAsia="SimSun" w:hAnsi="Calibri" w:cs="Times New Roman"/>
          <w:lang w:eastAsia="zh-CN"/>
        </w:rPr>
      </w:pPr>
      <w:r>
        <w:rPr>
          <w:rFonts w:ascii="Calibri" w:hAnsi="Calibri"/>
        </w:rPr>
        <w:t>Le processus d'épuration naturelle des eaux usées est effectué d'un ensemble de réactions physico-chimiques et biologiques effectuées par les micro-organismes et les plantes sur les polluants présents dans ces eaux. Celui-ci est défini par le terme “PHYTOEPURATION”.</w:t>
      </w:r>
    </w:p>
    <w:p w:rsidR="001B34A8" w:rsidRDefault="001E724A" w:rsidP="001B34A8">
      <w:pPr>
        <w:ind w:firstLine="709"/>
        <w:jc w:val="both"/>
        <w:rPr>
          <w:rFonts w:ascii="Calibri" w:hAnsi="Calibri"/>
        </w:rPr>
      </w:pPr>
      <w:r>
        <w:rPr>
          <w:rFonts w:ascii="Calibri" w:hAnsi="Calibri"/>
        </w:rPr>
        <w:t xml:space="preserve">Parmi les systèmes de </w:t>
      </w:r>
      <w:r w:rsidR="001B34A8">
        <w:rPr>
          <w:rFonts w:ascii="Calibri" w:hAnsi="Calibri"/>
        </w:rPr>
        <w:t>phyto-épuration</w:t>
      </w:r>
      <w:r>
        <w:rPr>
          <w:rFonts w:ascii="Calibri" w:hAnsi="Calibri"/>
        </w:rPr>
        <w:t xml:space="preserve"> on distingue: a) "l’écoulement sous-superficiel" où les eaux usées sont maintenues en dessous du substrat de remplissage des bassins,            b)" l’écoulement superficiel" dans lequel le bassin est submergé en permanence en eau à épurer et c) “systèmes flottant", où les plantes sont soutenues par des structures flottantes adaptées, avec des racines libres en travers d</w:t>
      </w:r>
      <w:r w:rsidR="001B34A8">
        <w:rPr>
          <w:rFonts w:ascii="Calibri" w:hAnsi="Calibri"/>
        </w:rPr>
        <w:t>e l’écoulement d'eau à épurer.</w:t>
      </w:r>
    </w:p>
    <w:p w:rsidR="001E724A" w:rsidRDefault="001E724A" w:rsidP="001B34A8">
      <w:pPr>
        <w:jc w:val="both"/>
        <w:rPr>
          <w:rFonts w:ascii="Calibri" w:hAnsi="Calibri"/>
        </w:rPr>
      </w:pPr>
      <w:r>
        <w:rPr>
          <w:rFonts w:ascii="Calibri" w:hAnsi="Calibri"/>
        </w:rPr>
        <w:br/>
        <w:t xml:space="preserve">Selon la littérature, le système de </w:t>
      </w:r>
      <w:r w:rsidR="001B34A8">
        <w:rPr>
          <w:rFonts w:ascii="Calibri" w:hAnsi="Calibri"/>
        </w:rPr>
        <w:t>phyto-épuration</w:t>
      </w:r>
      <w:r>
        <w:rPr>
          <w:rFonts w:ascii="Calibri" w:hAnsi="Calibri"/>
        </w:rPr>
        <w:t xml:space="preserve"> à écoulement sous-superficiel est considéré comme étant le plus développé.  Il est mis en œuvre dans des bassins étanches remplis d'un matériau perméable et inerte, dans lequel sont plantés des végétaux. Il peut être à écoulement horizontal ou vertical. L'acte d’épurer est réalisé principalement par des micro-organismes qui vivent en symbiose avec les plantes. Ces micro-organismes soit en aérobie ou en anaérobie, mettent en place une série de réactions chimiques et  physiques permettant la dégradation des polluants. </w:t>
      </w:r>
    </w:p>
    <w:p w:rsidR="001E724A" w:rsidRDefault="001E724A" w:rsidP="001E724A">
      <w:pPr>
        <w:ind w:firstLine="709"/>
        <w:jc w:val="both"/>
        <w:rPr>
          <w:rFonts w:ascii="Times New Roman" w:hAnsi="Times New Roman"/>
        </w:rPr>
      </w:pPr>
    </w:p>
    <w:p w:rsidR="001E724A" w:rsidRDefault="001E724A" w:rsidP="001E724A">
      <w:pPr>
        <w:jc w:val="both"/>
        <w:rPr>
          <w:rFonts w:ascii="Arial" w:hAnsi="Arial" w:cs="Arial"/>
          <w:b/>
        </w:rPr>
      </w:pPr>
      <w:r>
        <w:rPr>
          <w:rFonts w:ascii="Arial" w:hAnsi="Arial" w:cs="Arial"/>
          <w:b/>
        </w:rPr>
        <w:t>4. Objectif  attendu de l’installation</w:t>
      </w:r>
    </w:p>
    <w:p w:rsidR="001E724A" w:rsidRDefault="001E724A" w:rsidP="001E724A">
      <w:pPr>
        <w:jc w:val="both"/>
        <w:rPr>
          <w:rFonts w:ascii="Times New Roman" w:hAnsi="Times New Roman" w:cs="Arial"/>
          <w:b/>
        </w:rPr>
      </w:pPr>
    </w:p>
    <w:p w:rsidR="001E724A" w:rsidRDefault="001E724A" w:rsidP="001E724A">
      <w:pPr>
        <w:jc w:val="both"/>
        <w:rPr>
          <w:rFonts w:ascii="Calibri" w:hAnsi="Calibri" w:cs="Arial"/>
        </w:rPr>
      </w:pPr>
      <w:r>
        <w:rPr>
          <w:rFonts w:ascii="Calibri" w:hAnsi="Calibri" w:cs="Arial"/>
        </w:rPr>
        <w:t xml:space="preserve">- Formation des étudiants de divers départements (en particulier hydraulique, biologie et agronomie) en licence, master, magister et doctorat dans ce domaine, </w:t>
      </w:r>
    </w:p>
    <w:p w:rsidR="001E724A" w:rsidRDefault="001E724A" w:rsidP="001E724A">
      <w:pPr>
        <w:jc w:val="both"/>
        <w:rPr>
          <w:rFonts w:ascii="Calibri" w:hAnsi="Calibri" w:cs="Arial"/>
        </w:rPr>
      </w:pPr>
      <w:r>
        <w:rPr>
          <w:rFonts w:ascii="Calibri" w:hAnsi="Calibri" w:cs="Arial"/>
        </w:rPr>
        <w:t xml:space="preserve">- Etablissement d’un outil d’aide à la décision, notamment un guide d’application, pour  l’adaptation de la technique à notre région. </w:t>
      </w:r>
    </w:p>
    <w:p w:rsidR="001E724A" w:rsidRDefault="001E724A" w:rsidP="001E724A">
      <w:pPr>
        <w:jc w:val="both"/>
        <w:rPr>
          <w:rFonts w:ascii="Calibri" w:hAnsi="Calibri" w:cs="Arial"/>
        </w:rPr>
      </w:pPr>
      <w:r>
        <w:rPr>
          <w:rFonts w:ascii="Calibri" w:hAnsi="Calibri" w:cs="Arial"/>
        </w:rPr>
        <w:t>- La valorisation et la promotion de cette technique dans notre pays, à travers les publications, les séminaires et les rencontres scientifiques.</w:t>
      </w:r>
    </w:p>
    <w:p w:rsidR="001E724A" w:rsidRDefault="001E724A" w:rsidP="001E724A">
      <w:pPr>
        <w:tabs>
          <w:tab w:val="left" w:pos="3544"/>
          <w:tab w:val="left" w:pos="4678"/>
        </w:tabs>
        <w:jc w:val="both"/>
        <w:rPr>
          <w:rFonts w:ascii="Calibri" w:hAnsi="Calibri" w:cs="Arial"/>
          <w:color w:val="000000"/>
        </w:rPr>
      </w:pPr>
      <w:r>
        <w:rPr>
          <w:rFonts w:ascii="Calibri" w:hAnsi="Calibri" w:cs="Arial"/>
        </w:rPr>
        <w:t xml:space="preserve">- Promotion des échanges scientifique et culturel entre des </w:t>
      </w:r>
      <w:r>
        <w:rPr>
          <w:rFonts w:ascii="Calibri" w:hAnsi="Calibri" w:cs="Arial"/>
          <w:color w:val="000000"/>
        </w:rPr>
        <w:t xml:space="preserve">chercheurs d’universités nationales et internationales.  </w:t>
      </w:r>
    </w:p>
    <w:p w:rsidR="001E724A" w:rsidRDefault="001E724A" w:rsidP="001E724A">
      <w:pPr>
        <w:bidi/>
        <w:rPr>
          <w:rFonts w:ascii="Times New Roman" w:hAnsi="Times New Roman" w:cs="Arial"/>
        </w:rPr>
      </w:pPr>
    </w:p>
    <w:p w:rsidR="001E724A" w:rsidRDefault="001E724A" w:rsidP="001E724A">
      <w:pPr>
        <w:jc w:val="both"/>
        <w:rPr>
          <w:rFonts w:ascii="Arial" w:hAnsi="Arial" w:cs="Arial"/>
          <w:b/>
        </w:rPr>
      </w:pPr>
      <w:r>
        <w:rPr>
          <w:rFonts w:ascii="Arial" w:hAnsi="Arial" w:cs="Arial"/>
          <w:b/>
        </w:rPr>
        <w:t>II. ACTIONS ENTREPRISES  de 2008 à 2014</w:t>
      </w:r>
    </w:p>
    <w:p w:rsidR="001E724A" w:rsidRDefault="001E724A" w:rsidP="001E724A">
      <w:pPr>
        <w:jc w:val="both"/>
        <w:rPr>
          <w:rFonts w:ascii="Arial" w:hAnsi="Arial" w:cs="Arial"/>
          <w:b/>
        </w:rPr>
      </w:pPr>
    </w:p>
    <w:p w:rsidR="001E724A" w:rsidRDefault="001E724A" w:rsidP="00B23123">
      <w:pPr>
        <w:numPr>
          <w:ilvl w:val="0"/>
          <w:numId w:val="29"/>
        </w:numPr>
        <w:spacing w:after="0" w:line="240" w:lineRule="auto"/>
        <w:ind w:left="1440"/>
        <w:jc w:val="both"/>
        <w:rPr>
          <w:rFonts w:ascii="Calibri" w:eastAsia="Times New Roman" w:hAnsi="Calibri" w:cs="Times New Roman"/>
          <w:lang w:eastAsia="fr-FR"/>
        </w:rPr>
      </w:pPr>
      <w:r>
        <w:rPr>
          <w:rFonts w:ascii="Calibri" w:eastAsia="Times New Roman" w:hAnsi="Calibri"/>
          <w:lang w:eastAsia="fr-FR"/>
        </w:rPr>
        <w:t>Communication à une journée technique organisée par l’Agence de Bassin Hydrographique Sahara à l’université de Biskra le 14.10.2014.</w:t>
      </w:r>
    </w:p>
    <w:p w:rsidR="001E724A" w:rsidRDefault="001E724A" w:rsidP="001E724A">
      <w:pPr>
        <w:ind w:left="705"/>
        <w:jc w:val="both"/>
        <w:rPr>
          <w:rFonts w:ascii="Calibri" w:eastAsia="Times New Roman" w:hAnsi="Calibri"/>
          <w:lang w:eastAsia="fr-FR"/>
        </w:rPr>
      </w:pPr>
      <w:r>
        <w:rPr>
          <w:rFonts w:ascii="Calibri" w:eastAsia="Times New Roman" w:hAnsi="Calibri"/>
          <w:lang w:eastAsia="fr-FR"/>
        </w:rPr>
        <w:t xml:space="preserve">Thème : Réutilisation des eaux usées épurées par filtres plantés pour l'irrigation. </w:t>
      </w:r>
    </w:p>
    <w:p w:rsidR="001E724A" w:rsidRDefault="001E724A" w:rsidP="00B23123">
      <w:pPr>
        <w:pStyle w:val="PrformatHTML"/>
        <w:numPr>
          <w:ilvl w:val="0"/>
          <w:numId w:val="29"/>
        </w:numPr>
        <w:jc w:val="both"/>
        <w:rPr>
          <w:rFonts w:ascii="Calibri" w:hAnsi="Calibri"/>
          <w:sz w:val="24"/>
          <w:szCs w:val="24"/>
        </w:rPr>
      </w:pPr>
      <w:r>
        <w:rPr>
          <w:rFonts w:ascii="Calibri" w:hAnsi="Calibri"/>
          <w:sz w:val="24"/>
          <w:szCs w:val="24"/>
        </w:rPr>
        <w:lastRenderedPageBreak/>
        <w:t>Participation par une communication orale au séminaire de clôture du projet de coopération algéro-belge «Gestion intégrée des ressources en eau dans le bassin côtier algérois 02A» le 29 Décembre 2013, à l’hôtel SOFITEL, Alger.</w:t>
      </w:r>
    </w:p>
    <w:p w:rsidR="001E724A" w:rsidRDefault="001E724A" w:rsidP="00B23123">
      <w:pPr>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libri" w:hAnsi="Calibri" w:cs="Arial"/>
          <w:sz w:val="24"/>
          <w:szCs w:val="24"/>
        </w:rPr>
      </w:pPr>
      <w:r>
        <w:rPr>
          <w:rFonts w:ascii="Calibri" w:hAnsi="Calibri" w:cs="Arial"/>
        </w:rPr>
        <w:t>Communication à la journée thématique sur la Phyto-épuration des eaux usées, organisée par le ministère des ressources en eau (projet Algéro-Belge : Gire-algérois) le 19 décembre 2011 à l’hôtel El-Marsa de Sidi Fredj.</w:t>
      </w:r>
    </w:p>
    <w:p w:rsidR="001E724A" w:rsidRDefault="001E724A" w:rsidP="001E724A">
      <w:pPr>
        <w:pStyle w:val="PrformatHTML"/>
        <w:ind w:left="720"/>
        <w:jc w:val="both"/>
        <w:rPr>
          <w:rFonts w:ascii="Calibri" w:hAnsi="Calibri"/>
          <w:sz w:val="24"/>
          <w:szCs w:val="24"/>
        </w:rPr>
      </w:pPr>
    </w:p>
    <w:p w:rsidR="001E724A" w:rsidRDefault="001E724A" w:rsidP="00B23123">
      <w:pPr>
        <w:numPr>
          <w:ilvl w:val="0"/>
          <w:numId w:val="29"/>
        </w:numPr>
        <w:spacing w:after="0" w:line="240" w:lineRule="auto"/>
        <w:ind w:left="1440"/>
        <w:jc w:val="both"/>
        <w:rPr>
          <w:rFonts w:ascii="Calibri" w:hAnsi="Calibri" w:cs="Arial"/>
          <w:sz w:val="24"/>
          <w:szCs w:val="24"/>
        </w:rPr>
      </w:pPr>
      <w:r>
        <w:rPr>
          <w:rFonts w:ascii="Calibri" w:hAnsi="Calibri" w:cs="Arial"/>
        </w:rPr>
        <w:t xml:space="preserve">Participation en qualité de formateur sur la </w:t>
      </w:r>
      <w:r w:rsidR="001B34A8">
        <w:rPr>
          <w:rFonts w:ascii="Calibri" w:hAnsi="Calibri" w:cs="Arial"/>
        </w:rPr>
        <w:t>phyto-épuration</w:t>
      </w:r>
      <w:r>
        <w:rPr>
          <w:rFonts w:ascii="Calibri" w:hAnsi="Calibri" w:cs="Arial"/>
        </w:rPr>
        <w:t xml:space="preserve"> aux journées de formation organisées le 29.10.2011 à </w:t>
      </w:r>
      <w:r w:rsidR="001B34A8">
        <w:rPr>
          <w:rFonts w:ascii="Calibri" w:hAnsi="Calibri" w:cs="Arial"/>
        </w:rPr>
        <w:t>Ghardaïa</w:t>
      </w:r>
      <w:r>
        <w:rPr>
          <w:rFonts w:ascii="Calibri" w:hAnsi="Calibri" w:cs="Arial"/>
        </w:rPr>
        <w:t xml:space="preserve"> par l’Office de la Protection de la Vallée du M’zab, dans le cadre du projet européen Med-o-Med.</w:t>
      </w:r>
    </w:p>
    <w:p w:rsidR="001E724A" w:rsidRDefault="001E724A" w:rsidP="001E724A">
      <w:pPr>
        <w:ind w:left="720"/>
        <w:jc w:val="lowKashida"/>
        <w:rPr>
          <w:rFonts w:ascii="Calibri" w:hAnsi="Calibri" w:cs="Arial"/>
        </w:rPr>
      </w:pPr>
    </w:p>
    <w:p w:rsidR="001E724A" w:rsidRDefault="001E724A" w:rsidP="00B23123">
      <w:pPr>
        <w:numPr>
          <w:ilvl w:val="0"/>
          <w:numId w:val="29"/>
        </w:numPr>
        <w:spacing w:after="0" w:line="240" w:lineRule="auto"/>
        <w:ind w:left="1440"/>
        <w:jc w:val="lowKashida"/>
        <w:rPr>
          <w:rFonts w:ascii="Calibri" w:hAnsi="Calibri" w:cs="Arial"/>
        </w:rPr>
      </w:pPr>
      <w:r>
        <w:rPr>
          <w:rFonts w:ascii="Calibri" w:hAnsi="Calibri" w:cs="Arial"/>
        </w:rPr>
        <w:t>Organisation d'un workshop Algéro-Italien intitulé "</w:t>
      </w:r>
      <w:r w:rsidR="001B34A8">
        <w:rPr>
          <w:rFonts w:ascii="Calibri" w:hAnsi="Calibri" w:cs="Arial"/>
        </w:rPr>
        <w:t>Phyto-épuration</w:t>
      </w:r>
      <w:r>
        <w:rPr>
          <w:rFonts w:ascii="Calibri" w:hAnsi="Calibri" w:cs="Arial"/>
        </w:rPr>
        <w:t xml:space="preserve"> et gestion écologique des eaux usées". Avril 2008, Biskra, Algérie. </w:t>
      </w:r>
    </w:p>
    <w:p w:rsidR="001E724A" w:rsidRDefault="001E724A" w:rsidP="001E724A">
      <w:pPr>
        <w:ind w:left="72"/>
        <w:jc w:val="lowKashida"/>
        <w:rPr>
          <w:rFonts w:ascii="Calibri" w:hAnsi="Calibri" w:cs="Arial"/>
          <w:i/>
          <w:iCs/>
        </w:rPr>
      </w:pPr>
    </w:p>
    <w:p w:rsidR="001E724A" w:rsidRDefault="001E724A" w:rsidP="001E724A">
      <w:pPr>
        <w:jc w:val="both"/>
        <w:rPr>
          <w:rFonts w:ascii="Arial" w:hAnsi="Arial" w:cs="Arial"/>
          <w:b/>
        </w:rPr>
      </w:pPr>
      <w:r>
        <w:rPr>
          <w:rFonts w:ascii="Arial" w:hAnsi="Arial" w:cs="Arial"/>
          <w:b/>
        </w:rPr>
        <w:t>III. ACTIVITES DE RECHERCHES</w:t>
      </w:r>
    </w:p>
    <w:p w:rsidR="001E724A" w:rsidRDefault="001E724A" w:rsidP="001E724A">
      <w:pPr>
        <w:jc w:val="both"/>
        <w:rPr>
          <w:rFonts w:ascii="Arial" w:hAnsi="Arial" w:cs="Arial"/>
          <w:b/>
        </w:rPr>
      </w:pPr>
    </w:p>
    <w:p w:rsidR="001E724A" w:rsidRDefault="001E724A" w:rsidP="00B23123">
      <w:pPr>
        <w:pStyle w:val="Paragraphedeliste"/>
        <w:numPr>
          <w:ilvl w:val="0"/>
          <w:numId w:val="30"/>
        </w:numPr>
        <w:spacing w:after="200" w:line="276" w:lineRule="auto"/>
        <w:contextualSpacing w:val="0"/>
        <w:rPr>
          <w:rFonts w:ascii="Arial" w:eastAsia="Times New Roman" w:hAnsi="Arial" w:cs="Arial"/>
          <w:b/>
          <w:bCs/>
          <w:sz w:val="24"/>
          <w:szCs w:val="24"/>
          <w:lang w:eastAsia="fr-FR"/>
        </w:rPr>
      </w:pPr>
      <w:r>
        <w:rPr>
          <w:rFonts w:ascii="Arial" w:eastAsia="Times New Roman" w:hAnsi="Arial"/>
          <w:b/>
          <w:bCs/>
          <w:sz w:val="24"/>
          <w:szCs w:val="24"/>
          <w:lang w:eastAsia="fr-FR"/>
        </w:rPr>
        <w:t>Magistères encadrés et Soutenus</w:t>
      </w:r>
    </w:p>
    <w:p w:rsidR="001E724A" w:rsidRDefault="001E724A" w:rsidP="001E724A">
      <w:pPr>
        <w:jc w:val="both"/>
        <w:rPr>
          <w:rFonts w:ascii="Arial" w:eastAsia="Times New Roman" w:hAnsi="Arial" w:cs="Arial"/>
          <w:sz w:val="24"/>
          <w:szCs w:val="24"/>
          <w:lang w:eastAsia="fr-FR"/>
        </w:rPr>
      </w:pPr>
      <w:r>
        <w:rPr>
          <w:rFonts w:ascii="Arial" w:eastAsia="Times New Roman" w:hAnsi="Arial" w:cs="Arial"/>
          <w:lang w:eastAsia="fr-FR"/>
        </w:rPr>
        <w:t xml:space="preserve">ROKBANE Abdelmadjid. Etude de faisabilité de l’installation de stations d’épuration des eaux usées par les plantes de quelques rejets dans la région d'El Kantara. Soutenu en Juin 2010. </w:t>
      </w:r>
    </w:p>
    <w:p w:rsidR="001E724A" w:rsidRDefault="001E724A" w:rsidP="001E724A">
      <w:pPr>
        <w:jc w:val="both"/>
        <w:rPr>
          <w:rFonts w:ascii="Arial" w:eastAsia="Times New Roman" w:hAnsi="Arial" w:cs="Arial"/>
          <w:lang w:eastAsia="fr-FR"/>
        </w:rPr>
      </w:pPr>
      <w:r>
        <w:rPr>
          <w:rFonts w:ascii="Arial" w:eastAsia="Times New Roman" w:hAnsi="Arial" w:cs="Arial"/>
          <w:lang w:eastAsia="fr-FR"/>
        </w:rPr>
        <w:t xml:space="preserve">BENAMEUR Nassima. Analyse des micro-organismes présents dans les lits à macrphytes lors de la </w:t>
      </w:r>
      <w:r w:rsidR="001B34A8">
        <w:rPr>
          <w:rFonts w:ascii="Arial" w:eastAsia="Times New Roman" w:hAnsi="Arial" w:cs="Arial"/>
          <w:lang w:eastAsia="fr-FR"/>
        </w:rPr>
        <w:t>phyto-épuration</w:t>
      </w:r>
      <w:r>
        <w:rPr>
          <w:rFonts w:ascii="Arial" w:eastAsia="Times New Roman" w:hAnsi="Arial" w:cs="Arial"/>
          <w:lang w:eastAsia="fr-FR"/>
        </w:rPr>
        <w:t xml:space="preserve"> des eaux usées. Soutenu en Juin 2010. </w:t>
      </w:r>
    </w:p>
    <w:p w:rsidR="001E724A" w:rsidRDefault="001E724A" w:rsidP="001E724A">
      <w:pPr>
        <w:jc w:val="both"/>
        <w:rPr>
          <w:rFonts w:ascii="Arial" w:eastAsia="Times New Roman" w:hAnsi="Arial" w:cs="Arial"/>
          <w:lang w:eastAsia="fr-FR"/>
        </w:rPr>
      </w:pPr>
      <w:r>
        <w:rPr>
          <w:rFonts w:ascii="Arial" w:eastAsia="Times New Roman" w:hAnsi="Arial" w:cs="Arial"/>
          <w:lang w:eastAsia="fr-FR"/>
        </w:rPr>
        <w:t xml:space="preserve">BENGOUGA Khalila. Contribution à l'étude du rôle de la végétation dans l'épuration des eaux usées dans les régions arides. Soutenu en 2010. </w:t>
      </w:r>
    </w:p>
    <w:p w:rsidR="001E724A" w:rsidRDefault="001E724A" w:rsidP="001E724A">
      <w:pPr>
        <w:jc w:val="both"/>
        <w:rPr>
          <w:rFonts w:ascii="Arial" w:eastAsia="Times New Roman" w:hAnsi="Arial" w:cs="Arial"/>
          <w:lang w:eastAsia="fr-FR"/>
        </w:rPr>
      </w:pPr>
      <w:r>
        <w:rPr>
          <w:rFonts w:ascii="Arial" w:eastAsia="Times New Roman" w:hAnsi="Arial" w:cs="Arial"/>
          <w:lang w:eastAsia="fr-FR"/>
        </w:rPr>
        <w:t xml:space="preserve">MANCER Halima. Analyse du pouvoir épurateur de quelques plantes macrophytes dans les régions arides. Soutenu en 2010. </w:t>
      </w:r>
    </w:p>
    <w:p w:rsidR="001E724A" w:rsidRDefault="001E724A" w:rsidP="001E724A">
      <w:pPr>
        <w:jc w:val="both"/>
        <w:rPr>
          <w:rFonts w:ascii="Arial" w:eastAsia="Times New Roman" w:hAnsi="Arial" w:cs="Arial"/>
          <w:lang w:eastAsia="fr-FR"/>
        </w:rPr>
      </w:pPr>
      <w:r>
        <w:rPr>
          <w:rFonts w:ascii="Arial" w:eastAsia="Times New Roman" w:hAnsi="Arial" w:cs="Arial"/>
          <w:lang w:eastAsia="fr-FR"/>
        </w:rPr>
        <w:t xml:space="preserve">DJOUAMA Manel. Caractérisation physico-chimique et bactériologique d’une zone humide « Wetland » à El Oued en vue de sa réhabilitation. Soutenu  en Juin 2011. </w:t>
      </w:r>
    </w:p>
    <w:p w:rsidR="001E724A" w:rsidRPr="001B34A8" w:rsidRDefault="001E724A" w:rsidP="001E724A">
      <w:pPr>
        <w:jc w:val="both"/>
        <w:rPr>
          <w:rFonts w:ascii="Arial" w:eastAsia="Times New Roman" w:hAnsi="Arial" w:cs="Arial"/>
          <w:lang w:eastAsia="fr-FR"/>
        </w:rPr>
      </w:pPr>
      <w:r>
        <w:rPr>
          <w:rFonts w:ascii="Arial" w:eastAsia="Times New Roman" w:hAnsi="Arial" w:cs="Arial"/>
          <w:lang w:eastAsia="fr-FR"/>
        </w:rPr>
        <w:t>ABIBSI Nadjet. Reutilisation des eaux usees épurées par filtres plantés (</w:t>
      </w:r>
      <w:r w:rsidR="001B34A8">
        <w:rPr>
          <w:rFonts w:ascii="Arial" w:eastAsia="Times New Roman" w:hAnsi="Arial" w:cs="Arial"/>
          <w:lang w:eastAsia="fr-FR"/>
        </w:rPr>
        <w:t>phyto-épuration</w:t>
      </w:r>
      <w:r>
        <w:rPr>
          <w:rFonts w:ascii="Arial" w:eastAsia="Times New Roman" w:hAnsi="Arial" w:cs="Arial"/>
          <w:lang w:eastAsia="fr-FR"/>
        </w:rPr>
        <w:t xml:space="preserve">) pour l'irrigation des espaces verts  application á un quartier de la ville de Biskra.  Soutenu en Novembre 2011. </w:t>
      </w:r>
    </w:p>
    <w:p w:rsidR="001E724A" w:rsidRDefault="001E724A" w:rsidP="001E724A">
      <w:pPr>
        <w:jc w:val="both"/>
        <w:rPr>
          <w:rFonts w:ascii="Arial" w:eastAsia="Times New Roman" w:hAnsi="Arial" w:cs="Arial"/>
          <w:lang w:eastAsia="fr-FR"/>
        </w:rPr>
      </w:pPr>
    </w:p>
    <w:p w:rsidR="001E724A" w:rsidRDefault="001E724A" w:rsidP="00B23123">
      <w:pPr>
        <w:pStyle w:val="Paragraphedeliste"/>
        <w:numPr>
          <w:ilvl w:val="0"/>
          <w:numId w:val="30"/>
        </w:numPr>
        <w:spacing w:after="200" w:line="276" w:lineRule="auto"/>
        <w:contextualSpacing w:val="0"/>
        <w:rPr>
          <w:rFonts w:ascii="Arial" w:eastAsia="Times New Roman" w:hAnsi="Arial" w:cs="Arial"/>
          <w:b/>
          <w:bCs/>
          <w:sz w:val="24"/>
          <w:szCs w:val="24"/>
          <w:lang w:eastAsia="fr-FR"/>
        </w:rPr>
      </w:pPr>
      <w:r>
        <w:rPr>
          <w:rFonts w:ascii="Arial" w:eastAsia="Times New Roman" w:hAnsi="Arial"/>
          <w:b/>
          <w:bCs/>
          <w:sz w:val="24"/>
          <w:szCs w:val="24"/>
          <w:lang w:eastAsia="fr-FR"/>
        </w:rPr>
        <w:t>Doctorat encadrés et Soutenus</w:t>
      </w:r>
    </w:p>
    <w:p w:rsidR="001E724A" w:rsidRDefault="001E724A" w:rsidP="001E724A">
      <w:pPr>
        <w:jc w:val="both"/>
        <w:rPr>
          <w:rFonts w:ascii="Arial" w:eastAsia="Times New Roman" w:hAnsi="Arial" w:cs="Arial"/>
          <w:sz w:val="24"/>
          <w:szCs w:val="24"/>
          <w:lang w:eastAsia="fr-FR"/>
        </w:rPr>
      </w:pPr>
      <w:r>
        <w:rPr>
          <w:rFonts w:ascii="Arial" w:eastAsia="Times New Roman" w:hAnsi="Arial" w:cs="Arial"/>
          <w:lang w:eastAsia="fr-FR"/>
        </w:rPr>
        <w:t>Mimeche Leila. Etude de faisabilité de l’installation de station de d’épuration des eaux usées par les plantes ‘Phyto</w:t>
      </w:r>
      <w:r w:rsidR="00B900AF">
        <w:rPr>
          <w:rFonts w:ascii="Arial" w:eastAsia="Times New Roman" w:hAnsi="Arial" w:cs="Arial"/>
          <w:lang w:eastAsia="fr-FR"/>
        </w:rPr>
        <w:t>-</w:t>
      </w:r>
      <w:r>
        <w:rPr>
          <w:rFonts w:ascii="Arial" w:eastAsia="Times New Roman" w:hAnsi="Arial" w:cs="Arial"/>
          <w:lang w:eastAsia="fr-FR"/>
        </w:rPr>
        <w:t xml:space="preserve">épuration’ dans les zones arides. Cas de la région de Biskra. Soutenu en Décembre 2014. </w:t>
      </w:r>
    </w:p>
    <w:p w:rsidR="001E724A" w:rsidRDefault="001E724A" w:rsidP="001E724A">
      <w:pPr>
        <w:jc w:val="both"/>
        <w:rPr>
          <w:rFonts w:ascii="Calibri" w:eastAsia="SimSun" w:hAnsi="Calibri" w:cs="Arial"/>
          <w:bCs/>
          <w:lang w:eastAsia="zh-CN"/>
        </w:rPr>
      </w:pPr>
    </w:p>
    <w:p w:rsidR="001E724A" w:rsidRDefault="001E724A" w:rsidP="00B23123">
      <w:pPr>
        <w:pStyle w:val="Paragraphedeliste"/>
        <w:numPr>
          <w:ilvl w:val="0"/>
          <w:numId w:val="30"/>
        </w:numPr>
        <w:spacing w:after="200" w:line="276" w:lineRule="auto"/>
        <w:contextualSpacing w:val="0"/>
        <w:rPr>
          <w:rFonts w:ascii="Arial" w:eastAsia="Times New Roman" w:hAnsi="Arial" w:cs="Arial"/>
          <w:b/>
          <w:bCs/>
          <w:sz w:val="24"/>
          <w:szCs w:val="24"/>
          <w:lang w:eastAsia="fr-FR"/>
        </w:rPr>
      </w:pPr>
      <w:r>
        <w:rPr>
          <w:rFonts w:ascii="Arial" w:eastAsia="Times New Roman" w:hAnsi="Arial"/>
          <w:b/>
          <w:bCs/>
          <w:sz w:val="24"/>
          <w:szCs w:val="24"/>
          <w:lang w:eastAsia="fr-FR"/>
        </w:rPr>
        <w:t>Publications dédiées à la Phyto</w:t>
      </w:r>
      <w:r w:rsidR="00B900AF">
        <w:rPr>
          <w:rFonts w:ascii="Arial" w:eastAsia="Times New Roman" w:hAnsi="Arial"/>
          <w:b/>
          <w:bCs/>
          <w:sz w:val="24"/>
          <w:szCs w:val="24"/>
          <w:lang w:eastAsia="fr-FR"/>
        </w:rPr>
        <w:t>-</w:t>
      </w:r>
      <w:r>
        <w:rPr>
          <w:rFonts w:ascii="Arial" w:eastAsia="Times New Roman" w:hAnsi="Arial"/>
          <w:b/>
          <w:bCs/>
          <w:sz w:val="24"/>
          <w:szCs w:val="24"/>
          <w:lang w:eastAsia="fr-FR"/>
        </w:rPr>
        <w:t>épuration</w:t>
      </w:r>
    </w:p>
    <w:p w:rsidR="001E724A" w:rsidRDefault="001E724A" w:rsidP="001E724A">
      <w:pPr>
        <w:pStyle w:val="Titre5"/>
        <w:jc w:val="both"/>
        <w:rPr>
          <w:rFonts w:ascii="Arial" w:eastAsia="Times New Roman" w:hAnsi="Arial"/>
          <w:b/>
          <w:bCs/>
          <w:sz w:val="24"/>
          <w:szCs w:val="24"/>
          <w:lang w:eastAsia="fr-FR"/>
        </w:rPr>
      </w:pPr>
      <w:r>
        <w:rPr>
          <w:rFonts w:ascii="Arial" w:hAnsi="Arial"/>
          <w:b/>
          <w:bCs/>
          <w:i/>
          <w:iCs/>
          <w:sz w:val="24"/>
          <w:szCs w:val="24"/>
          <w:lang w:eastAsia="fr-FR"/>
        </w:rPr>
        <w:lastRenderedPageBreak/>
        <w:t>MIMECHE L., DEBABECHE M.,</w:t>
      </w:r>
      <w:hyperlink r:id="rId36" w:history="1">
        <w:r>
          <w:rPr>
            <w:rStyle w:val="Lienhypertexte"/>
            <w:rFonts w:ascii="Arial" w:hAnsi="Arial"/>
            <w:b/>
            <w:bCs/>
            <w:i/>
            <w:iCs/>
            <w:color w:val="auto"/>
            <w:sz w:val="24"/>
            <w:szCs w:val="24"/>
            <w:u w:val="none"/>
            <w:lang w:eastAsia="fr-FR"/>
          </w:rPr>
          <w:t xml:space="preserve"> SEGHAIRI</w:t>
        </w:r>
      </w:hyperlink>
      <w:r>
        <w:rPr>
          <w:rFonts w:ascii="Arial" w:hAnsi="Arial"/>
          <w:b/>
          <w:bCs/>
          <w:i/>
          <w:iCs/>
          <w:sz w:val="24"/>
          <w:szCs w:val="24"/>
          <w:lang w:eastAsia="fr-FR"/>
        </w:rPr>
        <w:t xml:space="preserve"> N et </w:t>
      </w:r>
      <w:hyperlink r:id="rId37" w:history="1">
        <w:r>
          <w:rPr>
            <w:rStyle w:val="Lienhypertexte"/>
            <w:rFonts w:ascii="Arial" w:hAnsi="Arial"/>
            <w:b/>
            <w:bCs/>
            <w:i/>
            <w:iCs/>
            <w:color w:val="auto"/>
            <w:sz w:val="24"/>
            <w:szCs w:val="24"/>
            <w:u w:val="none"/>
            <w:lang w:eastAsia="fr-FR"/>
          </w:rPr>
          <w:t>BENAMEUR</w:t>
        </w:r>
      </w:hyperlink>
      <w:r>
        <w:rPr>
          <w:rFonts w:ascii="Arial" w:hAnsi="Arial"/>
          <w:b/>
          <w:bCs/>
          <w:i/>
          <w:iCs/>
          <w:sz w:val="24"/>
          <w:szCs w:val="24"/>
          <w:lang w:eastAsia="fr-FR"/>
        </w:rPr>
        <w:t xml:space="preserve"> N. (2013) </w:t>
      </w:r>
      <w:hyperlink r:id="rId38" w:history="1">
        <w:r>
          <w:rPr>
            <w:rStyle w:val="Lienhypertexte"/>
            <w:rFonts w:ascii="Arial" w:hAnsi="Arial"/>
            <w:b/>
            <w:bCs/>
            <w:i/>
            <w:iCs/>
            <w:color w:val="auto"/>
            <w:sz w:val="24"/>
            <w:szCs w:val="24"/>
            <w:u w:val="none"/>
            <w:lang w:eastAsia="fr-FR"/>
          </w:rPr>
          <w:t xml:space="preserve">Capacité de Filtres Plantés de Macrophytes pour l’épuration des Eaux Usées dans le Climat Semi-Aride.  </w:t>
        </w:r>
      </w:hyperlink>
      <w:r>
        <w:rPr>
          <w:rFonts w:ascii="Arial" w:hAnsi="Arial"/>
          <w:b/>
          <w:bCs/>
          <w:i/>
          <w:iCs/>
          <w:sz w:val="24"/>
          <w:szCs w:val="24"/>
          <w:lang w:eastAsia="fr-FR"/>
        </w:rPr>
        <w:t xml:space="preserve"> Courrier du savoir scientifique et technologique. Université de Biskra, Vol. 17, 2013.</w:t>
      </w:r>
    </w:p>
    <w:p w:rsidR="001E724A" w:rsidRDefault="001E724A" w:rsidP="001E724A">
      <w:pPr>
        <w:rPr>
          <w:rFonts w:ascii="Calibri" w:hAnsi="Calibri"/>
          <w:color w:val="000000"/>
          <w:sz w:val="24"/>
          <w:szCs w:val="24"/>
          <w:lang w:eastAsia="zh-CN"/>
        </w:rPr>
      </w:pPr>
    </w:p>
    <w:p w:rsidR="001E724A" w:rsidRDefault="001E724A" w:rsidP="001E724A">
      <w:pPr>
        <w:pStyle w:val="Paragraphedeliste"/>
        <w:ind w:left="0"/>
        <w:rPr>
          <w:rFonts w:ascii="Arial" w:eastAsia="Times New Roman" w:hAnsi="Arial"/>
          <w:b/>
          <w:bCs/>
          <w:sz w:val="24"/>
          <w:szCs w:val="24"/>
          <w:lang w:eastAsia="fr-FR"/>
        </w:rPr>
      </w:pPr>
    </w:p>
    <w:p w:rsidR="001E724A" w:rsidRDefault="001E724A" w:rsidP="001E724A">
      <w:pPr>
        <w:rPr>
          <w:rFonts w:ascii="Arial" w:eastAsia="Times New Roman" w:hAnsi="Arial" w:cs="Arial"/>
          <w:sz w:val="24"/>
          <w:szCs w:val="24"/>
          <w:lang w:eastAsia="fr-FR"/>
        </w:rPr>
      </w:pPr>
      <w:r>
        <w:rPr>
          <w:rFonts w:ascii="Arial" w:eastAsia="Times New Roman" w:hAnsi="Arial" w:cs="Arial"/>
          <w:lang w:eastAsia="fr-FR"/>
        </w:rPr>
        <w:t>SEGHAIRI, N., MIMECHE, L., DEBABECHE, M., (2013) Elimination du cuivre contenu dans les eaux usées industrielles en utilisant un filtre planté de tamarix. Courrier du savoir, Université de Biskra, Vol.14, 2013, PP.53-57.</w:t>
      </w:r>
    </w:p>
    <w:p w:rsidR="001E724A" w:rsidRDefault="001E724A" w:rsidP="001E724A">
      <w:pPr>
        <w:rPr>
          <w:rFonts w:ascii="Arial" w:eastAsia="Times New Roman" w:hAnsi="Arial" w:cs="Arial"/>
          <w:lang w:eastAsia="fr-FR"/>
        </w:rPr>
      </w:pPr>
      <w:r>
        <w:rPr>
          <w:rFonts w:ascii="Arial" w:eastAsia="Times New Roman" w:hAnsi="Arial" w:cs="Arial"/>
          <w:lang w:eastAsia="fr-FR"/>
        </w:rPr>
        <w:t>DEBABECHE, M., Lajo, M., Tocchetto, D., Abibsi, N., and MIMECHE, L., (2010) Eaux usées épurées par phyto</w:t>
      </w:r>
      <w:r w:rsidR="00B900AF">
        <w:rPr>
          <w:rFonts w:ascii="Arial" w:eastAsia="Times New Roman" w:hAnsi="Arial" w:cs="Arial"/>
          <w:lang w:eastAsia="fr-FR"/>
        </w:rPr>
        <w:t>-</w:t>
      </w:r>
      <w:r>
        <w:rPr>
          <w:rFonts w:ascii="Arial" w:eastAsia="Times New Roman" w:hAnsi="Arial" w:cs="Arial"/>
          <w:lang w:eastAsia="fr-FR"/>
        </w:rPr>
        <w:t>épuration pour l’irrigation des espaces verts urbains dans un climat aride, Colloque international sur l’eau dans le bassin méditerranéen – Watmed5, Lille, France.</w:t>
      </w:r>
    </w:p>
    <w:p w:rsidR="001E724A" w:rsidRDefault="001E724A" w:rsidP="001E724A">
      <w:pPr>
        <w:rPr>
          <w:rFonts w:ascii="Arial" w:eastAsia="Times New Roman" w:hAnsi="Arial" w:cs="Arial"/>
          <w:lang w:eastAsia="fr-FR"/>
        </w:rPr>
      </w:pPr>
      <w:r>
        <w:rPr>
          <w:rFonts w:ascii="Arial" w:eastAsia="Times New Roman" w:hAnsi="Arial" w:cs="Arial"/>
          <w:lang w:eastAsia="fr-FR"/>
        </w:rPr>
        <w:t>3) BENAMEUR, N., DEBABECHE, M. et MIMECHE, L. (2011) Analyse des microorganismes intervenan</w:t>
      </w:r>
      <w:r w:rsidR="00B900AF">
        <w:rPr>
          <w:rFonts w:ascii="Arial" w:eastAsia="Times New Roman" w:hAnsi="Arial" w:cs="Arial"/>
          <w:lang w:eastAsia="fr-FR"/>
        </w:rPr>
        <w:t>t dans le processus de la phyto-é</w:t>
      </w:r>
      <w:r>
        <w:rPr>
          <w:rFonts w:ascii="Arial" w:eastAsia="Times New Roman" w:hAnsi="Arial" w:cs="Arial"/>
          <w:lang w:eastAsia="fr-FR"/>
        </w:rPr>
        <w:t xml:space="preserve">puration des eaux </w:t>
      </w:r>
      <w:r w:rsidR="00B900AF">
        <w:rPr>
          <w:rFonts w:ascii="Arial" w:eastAsia="Times New Roman" w:hAnsi="Arial" w:cs="Arial"/>
          <w:lang w:eastAsia="fr-FR"/>
        </w:rPr>
        <w:t>usées</w:t>
      </w:r>
      <w:r>
        <w:rPr>
          <w:rFonts w:ascii="Arial" w:eastAsia="Times New Roman" w:hAnsi="Arial" w:cs="Arial"/>
          <w:lang w:eastAsia="fr-FR"/>
        </w:rPr>
        <w:t xml:space="preserve"> dans les </w:t>
      </w:r>
      <w:r w:rsidR="00B900AF">
        <w:rPr>
          <w:rFonts w:ascii="Arial" w:eastAsia="Times New Roman" w:hAnsi="Arial" w:cs="Arial"/>
          <w:lang w:eastAsia="fr-FR"/>
        </w:rPr>
        <w:t>régions</w:t>
      </w:r>
      <w:r>
        <w:rPr>
          <w:rFonts w:ascii="Arial" w:eastAsia="Times New Roman" w:hAnsi="Arial" w:cs="Arial"/>
          <w:lang w:eastAsia="fr-FR"/>
        </w:rPr>
        <w:t xml:space="preserve"> arides (Ville de Biskra), Congrès Méditerranéen 2011 «Biodiversité animale et Ecologie de la Santé - BAEcoS 2011-, Annaba.</w:t>
      </w:r>
    </w:p>
    <w:p w:rsidR="001E724A" w:rsidRDefault="001E724A" w:rsidP="001E724A">
      <w:pPr>
        <w:rPr>
          <w:rFonts w:ascii="Arial" w:eastAsia="Times New Roman" w:hAnsi="Arial" w:cs="Arial"/>
          <w:lang w:eastAsia="fr-FR"/>
        </w:rPr>
      </w:pPr>
      <w:r>
        <w:rPr>
          <w:rFonts w:ascii="Arial" w:eastAsia="Times New Roman" w:hAnsi="Arial" w:cs="Arial"/>
          <w:lang w:eastAsia="fr-FR"/>
        </w:rPr>
        <w:t xml:space="preserve">4) SEGHAIRI, N., DEBABECHE, M., (2011) </w:t>
      </w:r>
      <w:r w:rsidR="00B900AF">
        <w:rPr>
          <w:rFonts w:ascii="Arial" w:eastAsia="Times New Roman" w:hAnsi="Arial" w:cs="Arial"/>
          <w:lang w:eastAsia="fr-FR"/>
        </w:rPr>
        <w:t>Possibilité</w:t>
      </w:r>
      <w:r>
        <w:rPr>
          <w:rFonts w:ascii="Arial" w:eastAsia="Times New Roman" w:hAnsi="Arial" w:cs="Arial"/>
          <w:lang w:eastAsia="fr-FR"/>
        </w:rPr>
        <w:t xml:space="preserve"> de rétention du cuivre et du zinc sur des filtres plantés de papyrus, </w:t>
      </w:r>
      <w:r w:rsidR="00B900AF">
        <w:rPr>
          <w:rFonts w:ascii="Arial" w:eastAsia="Times New Roman" w:hAnsi="Arial" w:cs="Arial"/>
          <w:lang w:eastAsia="fr-FR"/>
        </w:rPr>
        <w:t>Congrès</w:t>
      </w:r>
      <w:r>
        <w:rPr>
          <w:rFonts w:ascii="Arial" w:eastAsia="Times New Roman" w:hAnsi="Arial" w:cs="Arial"/>
          <w:lang w:eastAsia="fr-FR"/>
        </w:rPr>
        <w:t xml:space="preserve"> International sur l’Eau, Déchets et Environnement (EDE3), Fès, Maroc.</w:t>
      </w:r>
    </w:p>
    <w:p w:rsidR="003A5271" w:rsidRDefault="003A5271">
      <w:pPr>
        <w:rPr>
          <w:rFonts w:ascii="Arial" w:eastAsia="Times New Roman" w:hAnsi="Arial" w:cs="Arial"/>
          <w:lang w:eastAsia="fr-FR"/>
        </w:rPr>
      </w:pPr>
      <w:r>
        <w:rPr>
          <w:rFonts w:ascii="Arial" w:eastAsia="Times New Roman" w:hAnsi="Arial" w:cs="Arial"/>
          <w:lang w:eastAsia="fr-FR"/>
        </w:rPr>
        <w:br w:type="page"/>
      </w:r>
    </w:p>
    <w:p w:rsidR="003A5271" w:rsidRDefault="003A5271" w:rsidP="009728AD">
      <w:pPr>
        <w:pStyle w:val="Titre2"/>
        <w:jc w:val="center"/>
      </w:pPr>
      <w:bookmarkStart w:id="38" w:name="_Toc409716610"/>
      <w:r>
        <w:lastRenderedPageBreak/>
        <w:t xml:space="preserve">Annexe 2 : </w:t>
      </w:r>
      <w:r w:rsidR="009728AD">
        <w:t>Présentation du SNIE</w:t>
      </w:r>
      <w:bookmarkEnd w:id="38"/>
    </w:p>
    <w:p w:rsidR="00C96B23" w:rsidRDefault="00C96B23" w:rsidP="00C96B23"/>
    <w:p w:rsidR="00C96B23" w:rsidRPr="00C96B23" w:rsidRDefault="00C96B23" w:rsidP="00C96B23"/>
    <w:p w:rsidR="00131E8C" w:rsidRDefault="00131E8C" w:rsidP="00131E8C">
      <w:pPr>
        <w:jc w:val="center"/>
        <w:rPr>
          <w:rStyle w:val="lev"/>
          <w:rFonts w:ascii="Arial" w:hAnsi="Arial" w:cs="Arial"/>
          <w:color w:val="000000"/>
        </w:rPr>
      </w:pPr>
      <w:r>
        <w:rPr>
          <w:rStyle w:val="lev"/>
          <w:rFonts w:ascii="Arial" w:hAnsi="Arial" w:cs="Arial"/>
          <w:color w:val="000000"/>
        </w:rPr>
        <w:t>APPEL À PROPOSITIONS DE JUMELAGE</w:t>
      </w:r>
    </w:p>
    <w:p w:rsidR="00131E8C" w:rsidRDefault="00131E8C" w:rsidP="00131E8C">
      <w:pPr>
        <w:pBdr>
          <w:bottom w:val="single" w:sz="12" w:space="1" w:color="948A54"/>
        </w:pBdr>
        <w:jc w:val="center"/>
        <w:rPr>
          <w:rStyle w:val="lev"/>
          <w:rFonts w:ascii="Arial" w:hAnsi="Arial" w:cs="Arial"/>
          <w:b w:val="0"/>
          <w:color w:val="000000"/>
        </w:rPr>
      </w:pPr>
    </w:p>
    <w:p w:rsidR="00131E8C" w:rsidRDefault="00131E8C" w:rsidP="00131E8C">
      <w:pPr>
        <w:outlineLvl w:val="0"/>
        <w:rPr>
          <w:rStyle w:val="lev"/>
          <w:rFonts w:ascii="Arial" w:hAnsi="Arial" w:cs="Arial"/>
          <w:b w:val="0"/>
          <w:color w:val="000000"/>
        </w:rPr>
      </w:pPr>
    </w:p>
    <w:p w:rsidR="00131E8C" w:rsidRDefault="00131E8C" w:rsidP="00131E8C">
      <w:pPr>
        <w:outlineLvl w:val="0"/>
        <w:rPr>
          <w:rStyle w:val="lev"/>
          <w:rFonts w:ascii="Arial" w:hAnsi="Arial" w:cs="Arial"/>
          <w:b w:val="0"/>
          <w:color w:val="000000"/>
        </w:rPr>
      </w:pPr>
    </w:p>
    <w:p w:rsidR="00131E8C" w:rsidRDefault="00131E8C" w:rsidP="00A83132">
      <w:pPr>
        <w:rPr>
          <w:iCs/>
          <w:highlight w:val="cyan"/>
        </w:rPr>
      </w:pPr>
      <w:r>
        <w:rPr>
          <w:rStyle w:val="lev"/>
          <w:rFonts w:ascii="Arial" w:hAnsi="Arial" w:cs="Arial"/>
          <w:color w:val="000000"/>
        </w:rPr>
        <w:t>1.</w:t>
      </w:r>
      <w:r>
        <w:rPr>
          <w:rStyle w:val="lev"/>
          <w:rFonts w:ascii="Arial" w:hAnsi="Arial" w:cs="Arial"/>
          <w:color w:val="000000"/>
        </w:rPr>
        <w:tab/>
        <w:t xml:space="preserve">Référence de publication : </w:t>
      </w:r>
      <w:r>
        <w:t>EuropeAid/134783 /D/ACT/DZ</w:t>
      </w:r>
    </w:p>
    <w:p w:rsidR="00131E8C" w:rsidRDefault="00131E8C" w:rsidP="00A83132">
      <w:pPr>
        <w:rPr>
          <w:rStyle w:val="lev"/>
          <w:rFonts w:ascii="Arial" w:hAnsi="Arial" w:cs="Arial"/>
          <w:b w:val="0"/>
        </w:rPr>
      </w:pPr>
    </w:p>
    <w:p w:rsidR="00131E8C" w:rsidRDefault="00131E8C" w:rsidP="00A83132">
      <w:pPr>
        <w:rPr>
          <w:rStyle w:val="lev"/>
          <w:rFonts w:ascii="Arial" w:hAnsi="Arial" w:cs="Arial"/>
          <w:color w:val="000000"/>
        </w:rPr>
      </w:pPr>
      <w:r>
        <w:rPr>
          <w:rStyle w:val="lev"/>
          <w:rFonts w:ascii="Arial" w:hAnsi="Arial" w:cs="Arial"/>
          <w:color w:val="000000"/>
        </w:rPr>
        <w:t>2.</w:t>
      </w:r>
      <w:r>
        <w:rPr>
          <w:rStyle w:val="lev"/>
          <w:rFonts w:ascii="Arial" w:hAnsi="Arial" w:cs="Arial"/>
          <w:color w:val="000000"/>
        </w:rPr>
        <w:tab/>
        <w:t>Programme et source de financement :</w:t>
      </w:r>
    </w:p>
    <w:p w:rsidR="00131E8C" w:rsidRDefault="00131E8C" w:rsidP="00131E8C">
      <w:pPr>
        <w:pStyle w:val="Blockquote"/>
        <w:spacing w:before="0" w:after="0"/>
        <w:ind w:left="0" w:right="0"/>
        <w:jc w:val="both"/>
        <w:rPr>
          <w:lang w:val="fr-FR"/>
        </w:rPr>
      </w:pPr>
    </w:p>
    <w:p w:rsidR="00131E8C" w:rsidRDefault="00131E8C" w:rsidP="00381CA3">
      <w:pPr>
        <w:numPr>
          <w:ilvl w:val="0"/>
          <w:numId w:val="57"/>
        </w:numPr>
        <w:tabs>
          <w:tab w:val="left" w:pos="851"/>
        </w:tabs>
        <w:spacing w:after="0" w:line="240" w:lineRule="auto"/>
        <w:ind w:left="851" w:hanging="425"/>
        <w:jc w:val="both"/>
        <w:rPr>
          <w:rFonts w:ascii="Arial" w:hAnsi="Arial" w:cs="Arial"/>
          <w:color w:val="000000"/>
        </w:rPr>
      </w:pPr>
      <w:r>
        <w:rPr>
          <w:rFonts w:ascii="Arial" w:hAnsi="Arial" w:cs="Arial"/>
          <w:b/>
          <w:bCs/>
          <w:color w:val="000000"/>
        </w:rPr>
        <w:t xml:space="preserve">Intitulé du projet de jumelage : </w:t>
      </w:r>
      <w:r>
        <w:rPr>
          <w:rFonts w:ascii="Arial" w:hAnsi="Arial" w:cs="Arial"/>
          <w:color w:val="000000"/>
        </w:rPr>
        <w:t>Appui à l’Observatoire national de l’environnement et du développement durable (ONEDD) pour l’amélioration de ses capacités opérationnelles et la mise en œuvre du Système national d’information environnementale (SIE) – DZ/13/ENP/EN/13.</w:t>
      </w:r>
    </w:p>
    <w:p w:rsidR="00131E8C" w:rsidRDefault="00131E8C" w:rsidP="00131E8C">
      <w:pPr>
        <w:ind w:left="851" w:hanging="425"/>
        <w:jc w:val="both"/>
        <w:rPr>
          <w:rFonts w:ascii="Arial" w:hAnsi="Arial" w:cs="Arial"/>
          <w:color w:val="000000"/>
        </w:rPr>
      </w:pPr>
    </w:p>
    <w:p w:rsidR="00131E8C" w:rsidRDefault="00131E8C" w:rsidP="00381CA3">
      <w:pPr>
        <w:numPr>
          <w:ilvl w:val="0"/>
          <w:numId w:val="57"/>
        </w:numPr>
        <w:tabs>
          <w:tab w:val="left" w:pos="851"/>
        </w:tabs>
        <w:spacing w:after="0" w:line="240" w:lineRule="auto"/>
        <w:ind w:left="851" w:hanging="425"/>
        <w:jc w:val="both"/>
        <w:rPr>
          <w:rFonts w:ascii="Arial" w:hAnsi="Arial" w:cs="Arial"/>
          <w:bCs/>
          <w:color w:val="000000"/>
        </w:rPr>
      </w:pPr>
      <w:r>
        <w:rPr>
          <w:rFonts w:ascii="Arial" w:hAnsi="Arial" w:cs="Arial"/>
          <w:b/>
          <w:bCs/>
          <w:color w:val="000000"/>
        </w:rPr>
        <w:t>Intitulé du programme :</w:t>
      </w:r>
      <w:r>
        <w:rPr>
          <w:rFonts w:ascii="Arial" w:hAnsi="Arial" w:cs="Arial"/>
          <w:bCs/>
          <w:color w:val="000000"/>
        </w:rPr>
        <w:t xml:space="preserve"> Programme d’appui à la mise en œuvre de l’accord d’association (P3A-II) Algérie-Union européenne.</w:t>
      </w:r>
    </w:p>
    <w:p w:rsidR="00131E8C" w:rsidRDefault="00131E8C" w:rsidP="00131E8C">
      <w:pPr>
        <w:pStyle w:val="Blockquote"/>
        <w:spacing w:before="0" w:after="0"/>
        <w:ind w:left="851" w:right="0" w:hanging="425"/>
        <w:jc w:val="both"/>
        <w:rPr>
          <w:rFonts w:ascii="Arial" w:hAnsi="Arial" w:cs="Arial"/>
          <w:bCs/>
          <w:color w:val="000000"/>
          <w:sz w:val="22"/>
          <w:szCs w:val="22"/>
          <w:lang w:val="fr-FR"/>
        </w:rPr>
      </w:pPr>
    </w:p>
    <w:p w:rsidR="00131E8C" w:rsidRDefault="00131E8C" w:rsidP="00131E8C">
      <w:pPr>
        <w:pBdr>
          <w:top w:val="single" w:sz="4" w:space="4" w:color="auto"/>
          <w:left w:val="single" w:sz="4" w:space="4" w:color="auto"/>
          <w:bottom w:val="single" w:sz="12" w:space="4" w:color="auto"/>
          <w:right w:val="single" w:sz="12" w:space="4" w:color="auto"/>
        </w:pBdr>
        <w:autoSpaceDE w:val="0"/>
        <w:autoSpaceDN w:val="0"/>
        <w:adjustRightInd w:val="0"/>
        <w:jc w:val="both"/>
        <w:rPr>
          <w:rFonts w:ascii="Arial" w:hAnsi="Arial" w:cs="Arial"/>
          <w:sz w:val="20"/>
          <w:szCs w:val="20"/>
          <w:lang w:eastAsia="en-GB"/>
        </w:rPr>
      </w:pPr>
      <w:r>
        <w:rPr>
          <w:rFonts w:ascii="Arial" w:hAnsi="Arial" w:cs="Arial"/>
          <w:sz w:val="20"/>
          <w:szCs w:val="20"/>
          <w:lang w:eastAsia="en-GB"/>
        </w:rPr>
        <w:t>Un nouveau règlement financier applicable au budget général de l’Union européenne est entré en vigueur le 1</w:t>
      </w:r>
      <w:r>
        <w:rPr>
          <w:rFonts w:ascii="Arial" w:hAnsi="Arial" w:cs="Arial"/>
          <w:sz w:val="20"/>
          <w:szCs w:val="20"/>
          <w:vertAlign w:val="superscript"/>
          <w:lang w:eastAsia="en-GB"/>
        </w:rPr>
        <w:t>er</w:t>
      </w:r>
      <w:r>
        <w:rPr>
          <w:rFonts w:ascii="Arial" w:hAnsi="Arial" w:cs="Arial"/>
          <w:sz w:val="20"/>
          <w:szCs w:val="20"/>
          <w:lang w:eastAsia="en-GB"/>
        </w:rPr>
        <w:t xml:space="preserve"> janvier 2013</w:t>
      </w:r>
      <w:r>
        <w:rPr>
          <w:rStyle w:val="Appelnotedebasdep"/>
          <w:rFonts w:ascii="Arial" w:hAnsi="Arial" w:cs="Arial"/>
          <w:sz w:val="20"/>
          <w:szCs w:val="20"/>
          <w:lang w:eastAsia="en-GB"/>
        </w:rPr>
        <w:footnoteReference w:id="53"/>
      </w:r>
      <w:r>
        <w:rPr>
          <w:rFonts w:ascii="Arial" w:hAnsi="Arial" w:cs="Arial"/>
          <w:sz w:val="20"/>
          <w:szCs w:val="20"/>
          <w:lang w:eastAsia="en-GB"/>
        </w:rPr>
        <w:t>. Ceci entraîne des changements au modèle de contrat de jumelage. Une version mise à jour du Manuel de Jumelage, incorporant ces changements, est en préparation et sera publiée bientôt sur la page internet d’EuropeAid</w:t>
      </w:r>
      <w:r>
        <w:rPr>
          <w:rStyle w:val="Appelnotedebasdep"/>
          <w:rFonts w:ascii="Arial" w:hAnsi="Arial" w:cs="Arial"/>
          <w:sz w:val="20"/>
          <w:szCs w:val="20"/>
          <w:lang w:eastAsia="en-GB"/>
        </w:rPr>
        <w:footnoteReference w:id="54"/>
      </w:r>
      <w:r>
        <w:rPr>
          <w:rFonts w:ascii="Arial" w:hAnsi="Arial" w:cs="Arial"/>
          <w:sz w:val="20"/>
          <w:szCs w:val="20"/>
          <w:lang w:eastAsia="en-GB"/>
        </w:rPr>
        <w:t>. Le contrat de Jumelage qui sera signé suite à la présente procédure suivra les modèles de la nouvelle version du Manuel de Jumelage et de ses Annexes.</w:t>
      </w:r>
    </w:p>
    <w:p w:rsidR="00131E8C" w:rsidRDefault="00131E8C" w:rsidP="00131E8C">
      <w:pPr>
        <w:pStyle w:val="Blockquote"/>
        <w:spacing w:before="0" w:after="0"/>
        <w:ind w:left="0" w:right="0"/>
        <w:jc w:val="both"/>
        <w:rPr>
          <w:rFonts w:ascii="Arial" w:hAnsi="Arial" w:cs="Arial"/>
          <w:bCs/>
          <w:color w:val="000000"/>
          <w:sz w:val="22"/>
          <w:szCs w:val="22"/>
          <w:lang w:val="fr-FR"/>
        </w:rPr>
      </w:pPr>
    </w:p>
    <w:p w:rsidR="00131E8C" w:rsidRDefault="00131E8C" w:rsidP="00A83132">
      <w:pPr>
        <w:rPr>
          <w:rStyle w:val="lev"/>
          <w:rFonts w:ascii="Arial" w:hAnsi="Arial" w:cs="Arial"/>
        </w:rPr>
      </w:pPr>
      <w:r>
        <w:rPr>
          <w:rStyle w:val="lev"/>
          <w:rFonts w:ascii="Arial" w:hAnsi="Arial" w:cs="Arial"/>
          <w:color w:val="000000"/>
        </w:rPr>
        <w:t>3.</w:t>
      </w:r>
      <w:r>
        <w:rPr>
          <w:rStyle w:val="lev"/>
          <w:rFonts w:ascii="Arial" w:hAnsi="Arial" w:cs="Arial"/>
          <w:color w:val="000000"/>
        </w:rPr>
        <w:tab/>
        <w:t>Nature des activités, zone géographique et durée du projet :</w:t>
      </w:r>
    </w:p>
    <w:p w:rsidR="00131E8C" w:rsidRDefault="00131E8C" w:rsidP="00131E8C">
      <w:pPr>
        <w:jc w:val="both"/>
        <w:rPr>
          <w:iCs/>
        </w:rPr>
      </w:pPr>
    </w:p>
    <w:p w:rsidR="00131E8C" w:rsidRDefault="00131E8C" w:rsidP="00381CA3">
      <w:pPr>
        <w:numPr>
          <w:ilvl w:val="0"/>
          <w:numId w:val="58"/>
        </w:numPr>
        <w:tabs>
          <w:tab w:val="left" w:pos="851"/>
        </w:tabs>
        <w:spacing w:after="0" w:line="240" w:lineRule="auto"/>
        <w:ind w:left="851" w:hanging="425"/>
        <w:jc w:val="both"/>
        <w:rPr>
          <w:rFonts w:ascii="Arial" w:hAnsi="Arial" w:cs="Arial"/>
          <w:b/>
          <w:bCs/>
          <w:color w:val="000000"/>
        </w:rPr>
      </w:pPr>
      <w:r>
        <w:rPr>
          <w:rFonts w:ascii="Arial" w:hAnsi="Arial" w:cs="Arial"/>
          <w:b/>
          <w:bCs/>
          <w:color w:val="000000"/>
        </w:rPr>
        <w:t>Objectifs du jumelage :</w:t>
      </w:r>
    </w:p>
    <w:p w:rsidR="00131E8C" w:rsidRDefault="00131E8C" w:rsidP="00131E8C">
      <w:pPr>
        <w:pStyle w:val="Blockquote"/>
        <w:spacing w:before="0" w:after="0"/>
        <w:ind w:left="396" w:right="0"/>
        <w:jc w:val="both"/>
        <w:rPr>
          <w:rFonts w:ascii="Arial" w:hAnsi="Arial" w:cs="Arial"/>
          <w:bCs/>
          <w:color w:val="000000"/>
          <w:sz w:val="22"/>
          <w:szCs w:val="22"/>
          <w:lang w:val="fr-FR"/>
        </w:rPr>
      </w:pPr>
    </w:p>
    <w:p w:rsidR="00131E8C" w:rsidRDefault="00131E8C" w:rsidP="00131E8C">
      <w:pPr>
        <w:widowControl w:val="0"/>
        <w:autoSpaceDE w:val="0"/>
        <w:autoSpaceDN w:val="0"/>
        <w:adjustRightInd w:val="0"/>
        <w:ind w:left="851"/>
        <w:jc w:val="both"/>
        <w:rPr>
          <w:rFonts w:ascii="Arial" w:hAnsi="Arial" w:cs="Arial"/>
          <w:b/>
        </w:rPr>
      </w:pPr>
      <w:r>
        <w:rPr>
          <w:rFonts w:ascii="Arial" w:hAnsi="Arial" w:cs="Arial"/>
          <w:u w:val="single"/>
        </w:rPr>
        <w:t>Objectif général</w:t>
      </w:r>
      <w:r>
        <w:rPr>
          <w:rFonts w:ascii="Arial" w:hAnsi="Arial" w:cs="Arial"/>
        </w:rPr>
        <w:t xml:space="preserve"> : </w:t>
      </w:r>
      <w:bookmarkStart w:id="39" w:name="__RefHeading__143_35126343"/>
      <w:bookmarkEnd w:id="39"/>
      <w:r>
        <w:rPr>
          <w:rFonts w:ascii="Arial" w:hAnsi="Arial" w:cs="Arial"/>
        </w:rPr>
        <w:t xml:space="preserve">Soutenir l’effort engagé par l’Algérie pour assurer la mise en œuvre de la politique environnementale dans le cadre de la Stratégie nationale pour </w:t>
      </w:r>
      <w:r>
        <w:rPr>
          <w:rFonts w:ascii="Arial" w:hAnsi="Arial" w:cs="Arial"/>
        </w:rPr>
        <w:lastRenderedPageBreak/>
        <w:t>l’environnement (SNE) et du Plan national d’action pour l’environnement et le développement durable (PNAEDD).</w:t>
      </w:r>
    </w:p>
    <w:p w:rsidR="00131E8C" w:rsidRDefault="00131E8C" w:rsidP="00131E8C">
      <w:pPr>
        <w:ind w:left="851"/>
        <w:jc w:val="both"/>
        <w:rPr>
          <w:rFonts w:ascii="Arial" w:hAnsi="Arial" w:cs="Arial"/>
          <w:color w:val="000000"/>
          <w:lang w:eastAsia="fr-FR"/>
        </w:rPr>
      </w:pPr>
    </w:p>
    <w:p w:rsidR="00131E8C" w:rsidRDefault="00131E8C" w:rsidP="00131E8C">
      <w:pPr>
        <w:widowControl w:val="0"/>
        <w:autoSpaceDE w:val="0"/>
        <w:autoSpaceDN w:val="0"/>
        <w:adjustRightInd w:val="0"/>
        <w:ind w:left="851"/>
        <w:jc w:val="both"/>
        <w:rPr>
          <w:rFonts w:ascii="Arial" w:hAnsi="Arial" w:cs="Arial"/>
        </w:rPr>
      </w:pPr>
      <w:r>
        <w:rPr>
          <w:rFonts w:ascii="Arial" w:hAnsi="Arial" w:cs="Arial"/>
          <w:u w:val="single"/>
        </w:rPr>
        <w:t>Objectif spécifique</w:t>
      </w:r>
      <w:r>
        <w:rPr>
          <w:rFonts w:ascii="Arial" w:hAnsi="Arial" w:cs="Arial"/>
        </w:rPr>
        <w:t xml:space="preserve"> : </w:t>
      </w:r>
      <w:bookmarkStart w:id="40" w:name="_Toc309716184"/>
      <w:r>
        <w:rPr>
          <w:rFonts w:ascii="Arial" w:hAnsi="Arial" w:cs="Arial"/>
        </w:rPr>
        <w:t>Appui à l’ONEDD pour la mise en œuvre d’un système d’information environnementale (SIE) conformément aux standards de l’Union européenne, et le renforcement de ses capacités en matière de traitement et d’interprétation des données environnementales.</w:t>
      </w:r>
    </w:p>
    <w:bookmarkEnd w:id="40"/>
    <w:p w:rsidR="00131E8C" w:rsidRDefault="00131E8C" w:rsidP="00131E8C">
      <w:pPr>
        <w:ind w:left="567" w:firstLine="9"/>
        <w:jc w:val="both"/>
        <w:rPr>
          <w:rFonts w:ascii="Arial" w:hAnsi="Arial" w:cs="Arial"/>
          <w:sz w:val="24"/>
          <w:szCs w:val="24"/>
        </w:rPr>
      </w:pPr>
    </w:p>
    <w:p w:rsidR="00131E8C" w:rsidRDefault="00131E8C" w:rsidP="00381CA3">
      <w:pPr>
        <w:numPr>
          <w:ilvl w:val="0"/>
          <w:numId w:val="58"/>
        </w:numPr>
        <w:tabs>
          <w:tab w:val="left" w:pos="851"/>
        </w:tabs>
        <w:spacing w:after="0" w:line="240" w:lineRule="auto"/>
        <w:ind w:left="851" w:hanging="425"/>
        <w:jc w:val="both"/>
        <w:rPr>
          <w:rFonts w:ascii="Arial" w:hAnsi="Arial" w:cs="Arial"/>
          <w:bCs/>
          <w:color w:val="000000"/>
        </w:rPr>
      </w:pPr>
      <w:r>
        <w:rPr>
          <w:rFonts w:ascii="Arial" w:hAnsi="Arial" w:cs="Arial"/>
          <w:b/>
          <w:bCs/>
          <w:color w:val="000000"/>
        </w:rPr>
        <w:t>Zone géographique :</w:t>
      </w:r>
      <w:r>
        <w:rPr>
          <w:rFonts w:ascii="Arial" w:hAnsi="Arial" w:cs="Arial"/>
          <w:bCs/>
          <w:color w:val="000000"/>
        </w:rPr>
        <w:t xml:space="preserve"> wilaya d’Alger.</w:t>
      </w:r>
    </w:p>
    <w:p w:rsidR="00131E8C" w:rsidRDefault="00131E8C" w:rsidP="00131E8C">
      <w:pPr>
        <w:jc w:val="both"/>
        <w:rPr>
          <w:rFonts w:ascii="Arial" w:hAnsi="Arial" w:cs="Arial"/>
        </w:rPr>
      </w:pPr>
    </w:p>
    <w:p w:rsidR="00131E8C" w:rsidRDefault="00131E8C" w:rsidP="00381CA3">
      <w:pPr>
        <w:numPr>
          <w:ilvl w:val="0"/>
          <w:numId w:val="58"/>
        </w:numPr>
        <w:tabs>
          <w:tab w:val="left" w:pos="851"/>
        </w:tabs>
        <w:spacing w:after="0" w:line="240" w:lineRule="auto"/>
        <w:ind w:left="851" w:hanging="425"/>
        <w:jc w:val="both"/>
        <w:rPr>
          <w:rFonts w:ascii="Arial" w:hAnsi="Arial" w:cs="Arial"/>
          <w:bCs/>
          <w:color w:val="000000"/>
        </w:rPr>
      </w:pPr>
      <w:r>
        <w:rPr>
          <w:rFonts w:ascii="Arial" w:hAnsi="Arial" w:cs="Arial"/>
          <w:b/>
          <w:bCs/>
          <w:color w:val="000000"/>
        </w:rPr>
        <w:t>Durée maximale du projet :</w:t>
      </w:r>
      <w:r>
        <w:rPr>
          <w:rFonts w:ascii="Arial" w:hAnsi="Arial" w:cs="Arial"/>
          <w:bCs/>
          <w:color w:val="000000"/>
        </w:rPr>
        <w:t xml:space="preserve"> 18 mois.</w:t>
      </w:r>
    </w:p>
    <w:p w:rsidR="00131E8C" w:rsidRDefault="00131E8C" w:rsidP="00131E8C">
      <w:pPr>
        <w:rPr>
          <w:rStyle w:val="lev"/>
          <w:rFonts w:ascii="Arial" w:hAnsi="Arial" w:cs="Arial"/>
          <w:b w:val="0"/>
        </w:rPr>
      </w:pPr>
    </w:p>
    <w:p w:rsidR="00131E8C" w:rsidRDefault="00131E8C" w:rsidP="00A83132">
      <w:pPr>
        <w:rPr>
          <w:rStyle w:val="lev"/>
          <w:rFonts w:ascii="Arial" w:hAnsi="Arial" w:cs="Arial"/>
          <w:b w:val="0"/>
          <w:color w:val="000000"/>
        </w:rPr>
      </w:pPr>
      <w:r>
        <w:rPr>
          <w:rStyle w:val="lev"/>
          <w:rFonts w:ascii="Arial" w:hAnsi="Arial" w:cs="Arial"/>
          <w:color w:val="000000"/>
        </w:rPr>
        <w:t>4.</w:t>
      </w:r>
      <w:r>
        <w:rPr>
          <w:rStyle w:val="lev"/>
          <w:rFonts w:ascii="Arial" w:hAnsi="Arial" w:cs="Arial"/>
          <w:color w:val="000000"/>
        </w:rPr>
        <w:tab/>
        <w:t>Montant global disponible pour cet appel à propositions :</w:t>
      </w:r>
    </w:p>
    <w:p w:rsidR="00131E8C" w:rsidRDefault="00131E8C" w:rsidP="00131E8C">
      <w:pPr>
        <w:rPr>
          <w:rStyle w:val="lev"/>
          <w:rFonts w:ascii="Arial" w:hAnsi="Arial" w:cs="Arial"/>
          <w:b w:val="0"/>
          <w:color w:val="000000"/>
        </w:rPr>
      </w:pPr>
    </w:p>
    <w:p w:rsidR="00131E8C" w:rsidRDefault="00131E8C" w:rsidP="00131E8C">
      <w:pPr>
        <w:ind w:left="426"/>
        <w:jc w:val="both"/>
        <w:rPr>
          <w:sz w:val="24"/>
          <w:szCs w:val="24"/>
        </w:rPr>
      </w:pPr>
      <w:r>
        <w:rPr>
          <w:rFonts w:ascii="Arial" w:hAnsi="Arial" w:cs="Arial"/>
          <w:bCs/>
        </w:rPr>
        <w:t>850 000,00 € (huit cent cinquante mille euros).</w:t>
      </w:r>
    </w:p>
    <w:p w:rsidR="00131E8C" w:rsidRDefault="00131E8C" w:rsidP="00131E8C">
      <w:pPr>
        <w:rPr>
          <w:rStyle w:val="lev"/>
          <w:rFonts w:ascii="Arial" w:hAnsi="Arial" w:cs="Arial"/>
        </w:rPr>
      </w:pPr>
    </w:p>
    <w:p w:rsidR="00131E8C" w:rsidRDefault="00131E8C" w:rsidP="00131E8C">
      <w:pPr>
        <w:rPr>
          <w:color w:val="000000"/>
        </w:rPr>
      </w:pPr>
    </w:p>
    <w:p w:rsidR="00131E8C" w:rsidRDefault="00131E8C" w:rsidP="00131E8C">
      <w:pPr>
        <w:pBdr>
          <w:top w:val="single" w:sz="12" w:space="1" w:color="948A54"/>
        </w:pBdr>
        <w:tabs>
          <w:tab w:val="left" w:pos="1620"/>
          <w:tab w:val="center" w:pos="4716"/>
        </w:tabs>
        <w:rPr>
          <w:rStyle w:val="lev"/>
          <w:rFonts w:ascii="Arial" w:hAnsi="Arial" w:cs="Arial"/>
          <w:b w:val="0"/>
        </w:rPr>
      </w:pPr>
    </w:p>
    <w:p w:rsidR="00131E8C" w:rsidRDefault="00131E8C" w:rsidP="00131E8C">
      <w:pPr>
        <w:jc w:val="center"/>
        <w:rPr>
          <w:rStyle w:val="lev"/>
          <w:rFonts w:ascii="Arial" w:hAnsi="Arial" w:cs="Arial"/>
          <w:caps/>
          <w:sz w:val="24"/>
          <w:szCs w:val="24"/>
        </w:rPr>
      </w:pPr>
      <w:r>
        <w:rPr>
          <w:rStyle w:val="lev"/>
          <w:rFonts w:ascii="Arial" w:hAnsi="Arial" w:cs="Arial"/>
          <w:caps/>
        </w:rPr>
        <w:t>Critères d’éligibilité</w:t>
      </w:r>
    </w:p>
    <w:p w:rsidR="00131E8C" w:rsidRDefault="00131E8C" w:rsidP="00131E8C">
      <w:pPr>
        <w:rPr>
          <w:rStyle w:val="lev"/>
          <w:rFonts w:ascii="Arial" w:hAnsi="Arial" w:cs="Arial"/>
          <w:b w:val="0"/>
          <w:color w:val="000000"/>
        </w:rPr>
      </w:pPr>
    </w:p>
    <w:p w:rsidR="00131E8C" w:rsidRDefault="00131E8C" w:rsidP="00131E8C">
      <w:pPr>
        <w:rPr>
          <w:rStyle w:val="lev"/>
          <w:rFonts w:ascii="Arial" w:hAnsi="Arial" w:cs="Arial"/>
          <w:b w:val="0"/>
          <w:color w:val="000000"/>
        </w:rPr>
      </w:pPr>
    </w:p>
    <w:p w:rsidR="00131E8C" w:rsidRDefault="00131E8C" w:rsidP="00A83132">
      <w:pPr>
        <w:rPr>
          <w:rStyle w:val="lev"/>
          <w:rFonts w:ascii="Arial" w:hAnsi="Arial" w:cs="Arial"/>
          <w:color w:val="000000"/>
        </w:rPr>
      </w:pPr>
      <w:r>
        <w:rPr>
          <w:rStyle w:val="lev"/>
          <w:rFonts w:ascii="Arial" w:hAnsi="Arial" w:cs="Arial"/>
          <w:color w:val="000000"/>
        </w:rPr>
        <w:t>5.</w:t>
      </w:r>
      <w:r>
        <w:rPr>
          <w:rStyle w:val="lev"/>
          <w:rFonts w:ascii="Arial" w:hAnsi="Arial" w:cs="Arial"/>
          <w:color w:val="000000"/>
        </w:rPr>
        <w:tab/>
        <w:t>Conditions d’éligibilité applicables aux s</w:t>
      </w:r>
      <w:r w:rsidRPr="00A83132">
        <w:t>o</w:t>
      </w:r>
      <w:r>
        <w:rPr>
          <w:rStyle w:val="lev"/>
          <w:rFonts w:ascii="Arial" w:hAnsi="Arial" w:cs="Arial"/>
          <w:color w:val="000000"/>
        </w:rPr>
        <w:t>umissionnaires</w:t>
      </w:r>
    </w:p>
    <w:p w:rsidR="00131E8C" w:rsidRDefault="00131E8C" w:rsidP="00131E8C">
      <w:pPr>
        <w:ind w:left="426"/>
        <w:rPr>
          <w:rStyle w:val="lev"/>
          <w:rFonts w:ascii="Arial" w:hAnsi="Arial" w:cs="Arial"/>
          <w:b w:val="0"/>
          <w:color w:val="000000"/>
        </w:rPr>
      </w:pPr>
    </w:p>
    <w:p w:rsidR="00131E8C" w:rsidRDefault="00131E8C" w:rsidP="00131E8C">
      <w:pPr>
        <w:pStyle w:val="Blockquote"/>
        <w:spacing w:before="0" w:after="0"/>
        <w:ind w:left="426" w:right="0"/>
        <w:jc w:val="both"/>
        <w:rPr>
          <w:lang w:val="fr-FR"/>
        </w:rPr>
      </w:pPr>
      <w:r>
        <w:rPr>
          <w:rFonts w:ascii="Arial" w:hAnsi="Arial" w:cs="Arial"/>
          <w:color w:val="000000"/>
          <w:sz w:val="22"/>
          <w:szCs w:val="22"/>
          <w:lang w:val="fr-FR"/>
        </w:rPr>
        <w:t>Les administrations publiques et les organismes mandatés tels qu’ils sont définis dans le Manuel de Jumelage des États membres de l’Union européenne sont seuls autorisés à présenter une proposition via les Points de contact nationaux des États membres de l’Union européenne (PCN).</w:t>
      </w:r>
    </w:p>
    <w:p w:rsidR="00131E8C" w:rsidRDefault="00131E8C" w:rsidP="00131E8C">
      <w:pPr>
        <w:pStyle w:val="Blockquote"/>
        <w:spacing w:before="0" w:after="0"/>
        <w:ind w:left="426" w:right="0"/>
        <w:jc w:val="both"/>
        <w:rPr>
          <w:rFonts w:ascii="Arial" w:hAnsi="Arial" w:cs="Arial"/>
          <w:bCs/>
          <w:lang w:val="fr-FR"/>
        </w:rPr>
      </w:pPr>
    </w:p>
    <w:p w:rsidR="00131E8C" w:rsidRDefault="00131E8C" w:rsidP="00131E8C">
      <w:pPr>
        <w:pStyle w:val="Blockquote"/>
        <w:spacing w:before="0" w:after="0"/>
        <w:ind w:left="426" w:right="0"/>
        <w:jc w:val="both"/>
        <w:rPr>
          <w:rFonts w:ascii="Arial" w:hAnsi="Arial" w:cs="Arial"/>
          <w:color w:val="000000"/>
          <w:sz w:val="22"/>
          <w:szCs w:val="22"/>
          <w:lang w:val="fr-FR"/>
        </w:rPr>
      </w:pPr>
      <w:r>
        <w:rPr>
          <w:rFonts w:ascii="Arial" w:hAnsi="Arial" w:cs="Arial"/>
          <w:color w:val="000000"/>
          <w:sz w:val="22"/>
          <w:szCs w:val="22"/>
          <w:lang w:val="fr-FR"/>
        </w:rPr>
        <w:t>Voir la section 3 du Manuel de Jumelage : Soumission et sélection des propositions.</w:t>
      </w:r>
    </w:p>
    <w:p w:rsidR="00131E8C" w:rsidRDefault="00131E8C" w:rsidP="00131E8C">
      <w:pPr>
        <w:rPr>
          <w:rStyle w:val="lev"/>
          <w:rFonts w:ascii="Arial" w:hAnsi="Arial" w:cs="Arial"/>
          <w:b w:val="0"/>
        </w:rPr>
      </w:pPr>
    </w:p>
    <w:p w:rsidR="00131E8C" w:rsidRDefault="00131E8C" w:rsidP="00131E8C">
      <w:pPr>
        <w:rPr>
          <w:rStyle w:val="lev"/>
          <w:rFonts w:ascii="Arial" w:hAnsi="Arial" w:cs="Arial"/>
          <w:b w:val="0"/>
          <w:color w:val="000000"/>
        </w:rPr>
      </w:pPr>
    </w:p>
    <w:p w:rsidR="00131E8C" w:rsidRDefault="00131E8C" w:rsidP="00131E8C">
      <w:pPr>
        <w:pBdr>
          <w:top w:val="single" w:sz="12" w:space="1" w:color="948A54"/>
        </w:pBdr>
        <w:tabs>
          <w:tab w:val="left" w:pos="1620"/>
          <w:tab w:val="center" w:pos="4716"/>
        </w:tabs>
        <w:rPr>
          <w:rStyle w:val="lev"/>
          <w:rFonts w:ascii="Arial" w:hAnsi="Arial" w:cs="Arial"/>
          <w:b w:val="0"/>
          <w:color w:val="000000"/>
        </w:rPr>
      </w:pPr>
    </w:p>
    <w:p w:rsidR="00131E8C" w:rsidRDefault="00131E8C" w:rsidP="00131E8C">
      <w:pPr>
        <w:jc w:val="center"/>
        <w:rPr>
          <w:rStyle w:val="lev"/>
          <w:rFonts w:ascii="Arial" w:hAnsi="Arial" w:cs="Arial"/>
          <w:caps/>
          <w:sz w:val="24"/>
          <w:szCs w:val="24"/>
        </w:rPr>
      </w:pPr>
      <w:r>
        <w:rPr>
          <w:rStyle w:val="lev"/>
          <w:rFonts w:ascii="Arial" w:hAnsi="Arial" w:cs="Arial"/>
          <w:caps/>
        </w:rPr>
        <w:t>CALENDRIER PRÉVISIONNEL</w:t>
      </w:r>
    </w:p>
    <w:p w:rsidR="00131E8C" w:rsidRDefault="00131E8C" w:rsidP="00131E8C">
      <w:pPr>
        <w:rPr>
          <w:rStyle w:val="lev"/>
          <w:rFonts w:ascii="Arial" w:hAnsi="Arial" w:cs="Arial"/>
          <w:b w:val="0"/>
          <w:color w:val="000000"/>
        </w:rPr>
      </w:pPr>
    </w:p>
    <w:p w:rsidR="00131E8C" w:rsidRDefault="00131E8C" w:rsidP="00131E8C">
      <w:pPr>
        <w:rPr>
          <w:rStyle w:val="lev"/>
          <w:rFonts w:ascii="Arial" w:hAnsi="Arial" w:cs="Arial"/>
          <w:b w:val="0"/>
          <w:color w:val="000000"/>
        </w:rPr>
      </w:pPr>
    </w:p>
    <w:p w:rsidR="00131E8C" w:rsidRDefault="00131E8C" w:rsidP="00A83132">
      <w:pPr>
        <w:rPr>
          <w:rStyle w:val="lev"/>
          <w:rFonts w:ascii="Arial" w:hAnsi="Arial" w:cs="Arial"/>
          <w:color w:val="000000"/>
        </w:rPr>
      </w:pPr>
      <w:r>
        <w:rPr>
          <w:rStyle w:val="lev"/>
          <w:rFonts w:ascii="Arial" w:hAnsi="Arial" w:cs="Arial"/>
          <w:color w:val="000000"/>
        </w:rPr>
        <w:t>6.</w:t>
      </w:r>
      <w:r>
        <w:rPr>
          <w:rStyle w:val="lev"/>
          <w:rFonts w:ascii="Arial" w:hAnsi="Arial" w:cs="Arial"/>
          <w:color w:val="000000"/>
        </w:rPr>
        <w:tab/>
        <w:t>Date prévisionnelle de notification des résultats du processus d’attribution</w:t>
      </w:r>
    </w:p>
    <w:p w:rsidR="00131E8C" w:rsidRDefault="00131E8C" w:rsidP="00131E8C">
      <w:pPr>
        <w:pStyle w:val="Blockquote"/>
        <w:spacing w:before="0" w:after="0"/>
        <w:ind w:left="426" w:right="0"/>
        <w:jc w:val="both"/>
        <w:rPr>
          <w:lang w:val="fr-FR"/>
        </w:rPr>
      </w:pPr>
    </w:p>
    <w:p w:rsidR="00131E8C" w:rsidRDefault="00131E8C" w:rsidP="00131E8C">
      <w:pPr>
        <w:pStyle w:val="Blockquote"/>
        <w:spacing w:before="0" w:after="0"/>
        <w:ind w:left="426" w:right="0"/>
        <w:jc w:val="both"/>
        <w:rPr>
          <w:rFonts w:ascii="Arial" w:hAnsi="Arial" w:cs="Arial"/>
          <w:color w:val="000000"/>
          <w:sz w:val="22"/>
          <w:szCs w:val="22"/>
          <w:lang w:val="fr-FR"/>
        </w:rPr>
      </w:pPr>
      <w:r>
        <w:rPr>
          <w:rFonts w:ascii="Arial" w:hAnsi="Arial" w:cs="Arial"/>
          <w:color w:val="000000"/>
          <w:sz w:val="22"/>
          <w:szCs w:val="22"/>
          <w:lang w:val="fr-FR"/>
        </w:rPr>
        <w:lastRenderedPageBreak/>
        <w:t xml:space="preserve">La date prévisionnelle de notification des résultats est fixée au </w:t>
      </w:r>
      <w:r>
        <w:rPr>
          <w:rFonts w:ascii="Arial" w:hAnsi="Arial" w:cs="Arial"/>
          <w:b/>
          <w:color w:val="000000"/>
          <w:sz w:val="22"/>
          <w:szCs w:val="22"/>
          <w:lang w:val="fr-FR"/>
        </w:rPr>
        <w:t>13 octobre 2013</w:t>
      </w:r>
      <w:r>
        <w:rPr>
          <w:rFonts w:ascii="Arial" w:hAnsi="Arial" w:cs="Arial"/>
          <w:color w:val="000000"/>
          <w:sz w:val="22"/>
          <w:szCs w:val="22"/>
          <w:lang w:val="fr-FR"/>
        </w:rPr>
        <w:t>.</w:t>
      </w:r>
    </w:p>
    <w:p w:rsidR="00131E8C" w:rsidRDefault="00131E8C" w:rsidP="00131E8C">
      <w:pPr>
        <w:pStyle w:val="Blockquote"/>
        <w:spacing w:before="0" w:after="0"/>
        <w:ind w:left="426" w:right="0"/>
        <w:jc w:val="both"/>
        <w:rPr>
          <w:rFonts w:ascii="Arial" w:hAnsi="Arial" w:cs="Arial"/>
          <w:bCs/>
          <w:sz w:val="22"/>
          <w:szCs w:val="22"/>
          <w:lang w:val="fr-FR"/>
        </w:rPr>
      </w:pPr>
    </w:p>
    <w:p w:rsidR="00131E8C" w:rsidRDefault="00131E8C" w:rsidP="00131E8C">
      <w:pPr>
        <w:rPr>
          <w:rStyle w:val="lev"/>
          <w:rFonts w:ascii="Arial" w:hAnsi="Arial" w:cs="Arial"/>
          <w:b w:val="0"/>
          <w:color w:val="000000"/>
        </w:rPr>
      </w:pPr>
    </w:p>
    <w:p w:rsidR="00131E8C" w:rsidRDefault="00131E8C" w:rsidP="00131E8C">
      <w:pPr>
        <w:rPr>
          <w:rStyle w:val="lev"/>
          <w:rFonts w:ascii="Arial" w:hAnsi="Arial" w:cs="Arial"/>
          <w:b w:val="0"/>
          <w:color w:val="000000"/>
        </w:rPr>
      </w:pPr>
    </w:p>
    <w:p w:rsidR="00131E8C" w:rsidRDefault="00131E8C" w:rsidP="00131E8C">
      <w:pPr>
        <w:pBdr>
          <w:top w:val="single" w:sz="12" w:space="1" w:color="948A54"/>
        </w:pBdr>
        <w:tabs>
          <w:tab w:val="left" w:pos="1620"/>
          <w:tab w:val="center" w:pos="4716"/>
        </w:tabs>
        <w:rPr>
          <w:rStyle w:val="lev"/>
          <w:rFonts w:ascii="Arial" w:hAnsi="Arial" w:cs="Arial"/>
          <w:b w:val="0"/>
          <w:color w:val="000000"/>
        </w:rPr>
      </w:pPr>
    </w:p>
    <w:p w:rsidR="00131E8C" w:rsidRDefault="00131E8C" w:rsidP="00131E8C">
      <w:pPr>
        <w:jc w:val="center"/>
        <w:rPr>
          <w:rStyle w:val="lev"/>
          <w:rFonts w:ascii="Arial" w:hAnsi="Arial" w:cs="Arial"/>
          <w:caps/>
          <w:sz w:val="24"/>
          <w:szCs w:val="24"/>
        </w:rPr>
      </w:pPr>
      <w:r>
        <w:rPr>
          <w:rStyle w:val="lev"/>
          <w:rFonts w:ascii="Arial" w:hAnsi="Arial" w:cs="Arial"/>
          <w:caps/>
        </w:rPr>
        <w:t>CRITÈRES D’ATTRIBUTION</w:t>
      </w:r>
    </w:p>
    <w:p w:rsidR="00131E8C" w:rsidRDefault="00131E8C" w:rsidP="00131E8C">
      <w:pPr>
        <w:rPr>
          <w:rStyle w:val="lev"/>
          <w:rFonts w:ascii="Arial" w:hAnsi="Arial" w:cs="Arial"/>
          <w:b w:val="0"/>
          <w:color w:val="000000"/>
        </w:rPr>
      </w:pPr>
    </w:p>
    <w:p w:rsidR="00131E8C" w:rsidRDefault="00131E8C" w:rsidP="00131E8C">
      <w:pPr>
        <w:rPr>
          <w:rStyle w:val="lev"/>
          <w:rFonts w:ascii="Arial" w:hAnsi="Arial" w:cs="Arial"/>
          <w:b w:val="0"/>
          <w:color w:val="000000"/>
        </w:rPr>
      </w:pPr>
    </w:p>
    <w:p w:rsidR="00131E8C" w:rsidRDefault="00131E8C" w:rsidP="00A83132">
      <w:pPr>
        <w:rPr>
          <w:rStyle w:val="lev"/>
          <w:rFonts w:cs="Arial"/>
          <w:b w:val="0"/>
          <w:bCs w:val="0"/>
          <w:sz w:val="24"/>
          <w:szCs w:val="24"/>
        </w:rPr>
      </w:pPr>
      <w:r>
        <w:rPr>
          <w:rStyle w:val="lev"/>
          <w:rFonts w:ascii="Arial" w:hAnsi="Arial" w:cs="Arial"/>
          <w:color w:val="000000"/>
        </w:rPr>
        <w:t>7.</w:t>
      </w:r>
      <w:r>
        <w:rPr>
          <w:rStyle w:val="lev"/>
          <w:rFonts w:ascii="Arial" w:hAnsi="Arial" w:cs="Arial"/>
          <w:color w:val="000000"/>
        </w:rPr>
        <w:tab/>
        <w:t>Critères d’attribution</w:t>
      </w:r>
    </w:p>
    <w:p w:rsidR="00131E8C" w:rsidRDefault="00131E8C" w:rsidP="00131E8C">
      <w:pPr>
        <w:pStyle w:val="Blockquote"/>
        <w:spacing w:before="0" w:after="0"/>
        <w:ind w:left="426" w:right="0"/>
        <w:jc w:val="both"/>
        <w:rPr>
          <w:rFonts w:ascii="Arial" w:hAnsi="Arial"/>
          <w:bCs/>
          <w:sz w:val="22"/>
          <w:szCs w:val="22"/>
          <w:lang w:val="fr-FR"/>
        </w:rPr>
      </w:pPr>
    </w:p>
    <w:p w:rsidR="00131E8C" w:rsidRDefault="00131E8C" w:rsidP="00131E8C">
      <w:pPr>
        <w:pStyle w:val="Blockquote"/>
        <w:spacing w:before="0" w:after="0"/>
        <w:ind w:left="426" w:right="0"/>
        <w:jc w:val="both"/>
        <w:rPr>
          <w:rFonts w:ascii="Arial" w:hAnsi="Arial" w:cs="Arial"/>
          <w:bCs/>
          <w:sz w:val="22"/>
          <w:szCs w:val="22"/>
          <w:lang w:val="fr-FR"/>
        </w:rPr>
      </w:pPr>
      <w:r>
        <w:rPr>
          <w:rFonts w:ascii="Arial" w:hAnsi="Arial" w:cs="Arial"/>
          <w:bCs/>
          <w:sz w:val="22"/>
          <w:szCs w:val="22"/>
          <w:lang w:val="fr-FR"/>
        </w:rPr>
        <w:t>Voir l’Annexe C6 du Manuel de Jumelage concernant la conformité administrative et la grille d’éligibilité et l’Annexe C8 du Manuel de Jumelage concernant la grille d’évaluation pour l’IEVP.</w:t>
      </w:r>
    </w:p>
    <w:p w:rsidR="00131E8C" w:rsidRDefault="00131E8C" w:rsidP="00131E8C">
      <w:pPr>
        <w:jc w:val="both"/>
        <w:rPr>
          <w:rFonts w:ascii="Arial" w:hAnsi="Arial" w:cs="Arial"/>
          <w:snapToGrid w:val="0"/>
          <w:color w:val="000000"/>
        </w:rPr>
      </w:pPr>
    </w:p>
    <w:p w:rsidR="00131E8C" w:rsidRDefault="00131E8C" w:rsidP="00131E8C">
      <w:pPr>
        <w:jc w:val="both"/>
        <w:rPr>
          <w:rFonts w:ascii="Arial" w:hAnsi="Arial" w:cs="Arial"/>
          <w:color w:val="000000"/>
        </w:rPr>
      </w:pPr>
    </w:p>
    <w:p w:rsidR="00131E8C" w:rsidRDefault="00131E8C" w:rsidP="00131E8C">
      <w:pPr>
        <w:pBdr>
          <w:top w:val="single" w:sz="12" w:space="1" w:color="948A54"/>
        </w:pBdr>
        <w:tabs>
          <w:tab w:val="left" w:pos="1620"/>
          <w:tab w:val="center" w:pos="4716"/>
        </w:tabs>
        <w:rPr>
          <w:rStyle w:val="lev"/>
          <w:rFonts w:ascii="Arial" w:hAnsi="Arial" w:cs="Arial"/>
          <w:b w:val="0"/>
        </w:rPr>
      </w:pPr>
    </w:p>
    <w:p w:rsidR="00131E8C" w:rsidRDefault="00131E8C" w:rsidP="00131E8C">
      <w:pPr>
        <w:jc w:val="center"/>
        <w:rPr>
          <w:rStyle w:val="lev"/>
          <w:rFonts w:ascii="Arial" w:hAnsi="Arial" w:cs="Arial"/>
          <w:caps/>
          <w:sz w:val="24"/>
          <w:szCs w:val="24"/>
        </w:rPr>
      </w:pPr>
      <w:r>
        <w:rPr>
          <w:rStyle w:val="lev"/>
          <w:rFonts w:ascii="Arial" w:hAnsi="Arial" w:cs="Arial"/>
          <w:caps/>
        </w:rPr>
        <w:t>PRÉSENTATION DE LA DEMANDE</w:t>
      </w:r>
    </w:p>
    <w:p w:rsidR="00131E8C" w:rsidRDefault="00131E8C" w:rsidP="00131E8C">
      <w:pPr>
        <w:jc w:val="both"/>
        <w:rPr>
          <w:snapToGrid w:val="0"/>
          <w:color w:val="000000"/>
        </w:rPr>
      </w:pPr>
    </w:p>
    <w:p w:rsidR="00131E8C" w:rsidRDefault="00131E8C" w:rsidP="00131E8C">
      <w:pPr>
        <w:jc w:val="both"/>
        <w:rPr>
          <w:rFonts w:ascii="Arial" w:hAnsi="Arial" w:cs="Arial"/>
          <w:snapToGrid w:val="0"/>
          <w:color w:val="000000"/>
        </w:rPr>
      </w:pPr>
    </w:p>
    <w:p w:rsidR="00131E8C" w:rsidRDefault="00131E8C" w:rsidP="00A83132">
      <w:pPr>
        <w:rPr>
          <w:rStyle w:val="lev"/>
          <w:rFonts w:ascii="Arial" w:hAnsi="Arial" w:cs="Arial"/>
        </w:rPr>
      </w:pPr>
      <w:r>
        <w:rPr>
          <w:rStyle w:val="lev"/>
          <w:rFonts w:ascii="Arial" w:hAnsi="Arial" w:cs="Arial"/>
          <w:color w:val="000000"/>
        </w:rPr>
        <w:t>8.</w:t>
      </w:r>
      <w:r>
        <w:rPr>
          <w:rStyle w:val="lev"/>
          <w:rFonts w:ascii="Arial" w:hAnsi="Arial" w:cs="Arial"/>
          <w:color w:val="000000"/>
        </w:rPr>
        <w:tab/>
        <w:t>Proposition de jumelage et renseignements à fournir</w:t>
      </w:r>
    </w:p>
    <w:p w:rsidR="00131E8C" w:rsidRDefault="00131E8C" w:rsidP="00131E8C">
      <w:pPr>
        <w:pStyle w:val="Blockquote"/>
        <w:spacing w:before="0" w:after="0"/>
        <w:ind w:left="426" w:right="0"/>
        <w:jc w:val="both"/>
        <w:rPr>
          <w:lang w:val="fr-FR"/>
        </w:rPr>
      </w:pPr>
    </w:p>
    <w:p w:rsidR="00131E8C" w:rsidRDefault="00131E8C" w:rsidP="00131E8C">
      <w:pPr>
        <w:pStyle w:val="Blockquote"/>
        <w:spacing w:before="0" w:after="0"/>
        <w:ind w:left="426" w:right="0"/>
        <w:jc w:val="both"/>
        <w:rPr>
          <w:rFonts w:ascii="Arial" w:hAnsi="Arial" w:cs="Arial"/>
          <w:bCs/>
          <w:sz w:val="22"/>
          <w:szCs w:val="22"/>
          <w:lang w:val="fr-FR"/>
        </w:rPr>
      </w:pPr>
      <w:r>
        <w:rPr>
          <w:rFonts w:ascii="Arial" w:hAnsi="Arial" w:cs="Arial"/>
          <w:bCs/>
          <w:sz w:val="22"/>
          <w:szCs w:val="22"/>
          <w:lang w:val="fr-FR"/>
        </w:rPr>
        <w:t>Les propositions de jumelage doivent être présentées aux Points de contact nationaux pour les jumelages des États membres de l’UE dans le strict respect des instructions du Manuel de Jumelage (y compris l’utilisation du modèle).</w:t>
      </w:r>
    </w:p>
    <w:p w:rsidR="00131E8C" w:rsidRDefault="00131E8C" w:rsidP="00131E8C">
      <w:pPr>
        <w:pStyle w:val="Blockquote"/>
        <w:spacing w:before="0" w:after="0"/>
        <w:ind w:left="426" w:right="0"/>
        <w:jc w:val="both"/>
        <w:rPr>
          <w:rFonts w:ascii="Arial" w:hAnsi="Arial" w:cs="Arial"/>
          <w:bCs/>
          <w:sz w:val="22"/>
          <w:szCs w:val="22"/>
          <w:lang w:val="fr-FR"/>
        </w:rPr>
      </w:pPr>
    </w:p>
    <w:p w:rsidR="00131E8C" w:rsidRDefault="00131E8C" w:rsidP="00131E8C">
      <w:pPr>
        <w:pStyle w:val="Blockquote"/>
        <w:spacing w:before="0" w:after="0"/>
        <w:ind w:left="426" w:right="0"/>
        <w:jc w:val="both"/>
        <w:rPr>
          <w:rFonts w:ascii="Arial" w:hAnsi="Arial" w:cs="Arial"/>
          <w:bCs/>
          <w:sz w:val="22"/>
          <w:szCs w:val="22"/>
          <w:lang w:val="fr-FR"/>
        </w:rPr>
      </w:pPr>
      <w:r>
        <w:rPr>
          <w:rFonts w:ascii="Arial" w:hAnsi="Arial" w:cs="Arial"/>
          <w:bCs/>
          <w:sz w:val="22"/>
          <w:szCs w:val="22"/>
          <w:lang w:val="fr-FR"/>
        </w:rPr>
        <w:t>Les Points de contact nationaux pour les jumelages sélectionneront ensuite une proposition de jumelage et la soumettront au pouvoir adjudicateur dans le délai prévu pour la présentation des demandes.</w:t>
      </w:r>
    </w:p>
    <w:p w:rsidR="00131E8C" w:rsidRDefault="00131E8C" w:rsidP="00131E8C">
      <w:pPr>
        <w:pStyle w:val="Blockquote"/>
        <w:spacing w:before="0" w:after="0"/>
        <w:ind w:left="426" w:right="0"/>
        <w:jc w:val="both"/>
        <w:rPr>
          <w:rFonts w:ascii="Arial" w:hAnsi="Arial" w:cs="Arial"/>
          <w:bCs/>
          <w:sz w:val="22"/>
          <w:szCs w:val="22"/>
          <w:lang w:val="fr-FR"/>
        </w:rPr>
      </w:pPr>
    </w:p>
    <w:p w:rsidR="00131E8C" w:rsidRDefault="00131E8C" w:rsidP="00131E8C">
      <w:pPr>
        <w:pStyle w:val="Blockquote"/>
        <w:spacing w:before="0" w:after="0"/>
        <w:ind w:left="426" w:right="0"/>
        <w:jc w:val="both"/>
        <w:rPr>
          <w:rFonts w:ascii="Arial" w:hAnsi="Arial" w:cs="Arial"/>
          <w:bCs/>
          <w:sz w:val="22"/>
          <w:szCs w:val="22"/>
          <w:lang w:val="fr-FR"/>
        </w:rPr>
      </w:pPr>
      <w:r>
        <w:rPr>
          <w:rFonts w:ascii="Arial" w:hAnsi="Arial" w:cs="Arial"/>
          <w:bCs/>
          <w:sz w:val="22"/>
          <w:szCs w:val="22"/>
          <w:lang w:val="fr-FR"/>
        </w:rPr>
        <w:t>(</w:t>
      </w:r>
      <w:r>
        <w:rPr>
          <w:rFonts w:ascii="Arial" w:hAnsi="Arial" w:cs="Arial"/>
          <w:b/>
          <w:bCs/>
          <w:sz w:val="22"/>
          <w:szCs w:val="22"/>
          <w:lang w:val="fr-FR"/>
        </w:rPr>
        <w:t>Une copie</w:t>
      </w:r>
      <w:r>
        <w:rPr>
          <w:rFonts w:ascii="Arial" w:hAnsi="Arial" w:cs="Arial"/>
          <w:bCs/>
          <w:sz w:val="22"/>
          <w:szCs w:val="22"/>
          <w:lang w:val="fr-FR"/>
        </w:rPr>
        <w:t xml:space="preserve"> de chaque demande sera transmise sur support électronique par le Point de contact national : </w:t>
      </w:r>
      <w:hyperlink r:id="rId39" w:tooltip="mailto:propositions-jumelage@p3a-algerie.org" w:history="1">
        <w:r>
          <w:rPr>
            <w:rStyle w:val="Lienhypertexte"/>
            <w:rFonts w:ascii="Arial" w:hAnsi="Arial" w:cs="Arial"/>
            <w:sz w:val="22"/>
            <w:szCs w:val="22"/>
            <w:lang w:val="fr-FR"/>
          </w:rPr>
          <w:t>propositions-jumelage@p3a-algerie.org</w:t>
        </w:r>
      </w:hyperlink>
      <w:r>
        <w:rPr>
          <w:rFonts w:ascii="Arial" w:hAnsi="Arial" w:cs="Arial"/>
          <w:bCs/>
          <w:sz w:val="22"/>
          <w:szCs w:val="22"/>
          <w:lang w:val="fr-FR"/>
        </w:rPr>
        <w:t>).</w:t>
      </w:r>
    </w:p>
    <w:p w:rsidR="00131E8C" w:rsidRDefault="00131E8C" w:rsidP="00131E8C">
      <w:pPr>
        <w:pStyle w:val="Blockquote"/>
        <w:spacing w:before="0" w:after="0"/>
        <w:ind w:left="0" w:right="0"/>
        <w:jc w:val="both"/>
        <w:rPr>
          <w:rFonts w:ascii="Arial" w:hAnsi="Arial" w:cs="Arial"/>
          <w:color w:val="000000"/>
          <w:sz w:val="22"/>
          <w:szCs w:val="22"/>
          <w:lang w:val="fr-FR"/>
        </w:rPr>
      </w:pPr>
    </w:p>
    <w:p w:rsidR="00131E8C" w:rsidRDefault="00131E8C" w:rsidP="00A83132">
      <w:pPr>
        <w:rPr>
          <w:rStyle w:val="lev"/>
          <w:rFonts w:ascii="Arial" w:hAnsi="Arial" w:cs="Arial"/>
        </w:rPr>
      </w:pPr>
      <w:r>
        <w:rPr>
          <w:rStyle w:val="lev"/>
          <w:rFonts w:ascii="Arial" w:hAnsi="Arial" w:cs="Arial"/>
          <w:color w:val="000000"/>
        </w:rPr>
        <w:t>9.</w:t>
      </w:r>
      <w:r>
        <w:rPr>
          <w:rStyle w:val="lev"/>
          <w:rFonts w:ascii="Arial" w:hAnsi="Arial" w:cs="Arial"/>
          <w:color w:val="000000"/>
        </w:rPr>
        <w:tab/>
        <w:t>Date limite d’introduction des demandes</w:t>
      </w:r>
    </w:p>
    <w:p w:rsidR="00131E8C" w:rsidRDefault="00131E8C" w:rsidP="00131E8C">
      <w:pPr>
        <w:pStyle w:val="Blockquote"/>
        <w:spacing w:before="0" w:after="0"/>
        <w:ind w:left="426" w:right="0"/>
        <w:jc w:val="both"/>
        <w:rPr>
          <w:lang w:val="fr-FR"/>
        </w:rPr>
      </w:pPr>
    </w:p>
    <w:p w:rsidR="00131E8C" w:rsidRDefault="00131E8C" w:rsidP="00131E8C">
      <w:pPr>
        <w:pStyle w:val="Blockquote"/>
        <w:spacing w:before="0" w:after="0"/>
        <w:ind w:left="426" w:right="0"/>
        <w:jc w:val="both"/>
        <w:rPr>
          <w:rFonts w:ascii="Arial" w:hAnsi="Arial" w:cs="Arial"/>
          <w:sz w:val="22"/>
          <w:szCs w:val="22"/>
          <w:lang w:val="fr-FR"/>
        </w:rPr>
      </w:pPr>
      <w:r>
        <w:rPr>
          <w:rFonts w:ascii="Arial" w:hAnsi="Arial" w:cs="Arial"/>
          <w:sz w:val="22"/>
          <w:szCs w:val="22"/>
          <w:lang w:val="fr-FR"/>
        </w:rPr>
        <w:t xml:space="preserve">La date limite de présentation des propositions de jumelage au pouvoir adjudicateur par les Points de contact nationaux est fixée au </w:t>
      </w:r>
      <w:r>
        <w:rPr>
          <w:rFonts w:ascii="Arial" w:hAnsi="Arial" w:cs="Arial"/>
          <w:b/>
          <w:sz w:val="22"/>
          <w:szCs w:val="22"/>
          <w:lang w:val="fr-FR"/>
        </w:rPr>
        <w:t>12 septembre 2013, à 12h00</w:t>
      </w:r>
      <w:r>
        <w:rPr>
          <w:rFonts w:ascii="Arial" w:hAnsi="Arial" w:cs="Arial"/>
          <w:sz w:val="22"/>
          <w:szCs w:val="22"/>
          <w:lang w:val="fr-FR"/>
        </w:rPr>
        <w:t>, heure locale.</w:t>
      </w:r>
    </w:p>
    <w:p w:rsidR="00131E8C" w:rsidRDefault="00131E8C" w:rsidP="00131E8C">
      <w:pPr>
        <w:pStyle w:val="Blockquote"/>
        <w:spacing w:before="0" w:after="0"/>
        <w:ind w:left="426" w:right="0"/>
        <w:jc w:val="both"/>
        <w:rPr>
          <w:rFonts w:ascii="Arial" w:hAnsi="Arial" w:cs="Arial"/>
          <w:sz w:val="22"/>
          <w:szCs w:val="22"/>
          <w:lang w:val="fr-FR"/>
        </w:rPr>
      </w:pPr>
    </w:p>
    <w:p w:rsidR="00131E8C" w:rsidRDefault="00131E8C" w:rsidP="00131E8C">
      <w:pPr>
        <w:pStyle w:val="Blockquote"/>
        <w:spacing w:before="0" w:after="0"/>
        <w:ind w:left="426" w:right="0"/>
        <w:jc w:val="both"/>
        <w:rPr>
          <w:rFonts w:ascii="Arial" w:hAnsi="Arial" w:cs="Arial"/>
          <w:sz w:val="22"/>
          <w:szCs w:val="22"/>
          <w:lang w:val="fr-FR"/>
        </w:rPr>
      </w:pPr>
      <w:r>
        <w:rPr>
          <w:rFonts w:ascii="Arial" w:hAnsi="Arial" w:cs="Arial"/>
          <w:sz w:val="22"/>
          <w:szCs w:val="22"/>
          <w:lang w:val="fr-FR"/>
        </w:rPr>
        <w:t xml:space="preserve">Toute demande </w:t>
      </w:r>
      <w:r>
        <w:rPr>
          <w:rFonts w:ascii="Arial" w:hAnsi="Arial" w:cs="Arial"/>
          <w:sz w:val="22"/>
          <w:szCs w:val="22"/>
          <w:u w:val="single"/>
          <w:lang w:val="fr-FR"/>
        </w:rPr>
        <w:t>reçue</w:t>
      </w:r>
      <w:r>
        <w:rPr>
          <w:rFonts w:ascii="Arial" w:hAnsi="Arial" w:cs="Arial"/>
          <w:sz w:val="22"/>
          <w:szCs w:val="22"/>
          <w:lang w:val="fr-FR"/>
        </w:rPr>
        <w:t xml:space="preserve"> par le pouvoir adjudicateur après cette date ne sera plus prise en considération.</w:t>
      </w:r>
    </w:p>
    <w:p w:rsidR="00131E8C" w:rsidRDefault="00131E8C" w:rsidP="00131E8C">
      <w:pPr>
        <w:pStyle w:val="Blockquote"/>
        <w:spacing w:before="0" w:after="0"/>
        <w:ind w:left="426" w:right="0"/>
        <w:jc w:val="both"/>
        <w:rPr>
          <w:rFonts w:ascii="Arial" w:hAnsi="Arial" w:cs="Arial"/>
          <w:sz w:val="22"/>
          <w:szCs w:val="22"/>
          <w:lang w:val="fr-FR"/>
        </w:rPr>
      </w:pPr>
    </w:p>
    <w:p w:rsidR="00131E8C" w:rsidRDefault="00131E8C" w:rsidP="00131E8C">
      <w:pPr>
        <w:pStyle w:val="Blockquote"/>
        <w:spacing w:before="0" w:after="0"/>
        <w:ind w:left="426" w:right="0"/>
        <w:jc w:val="both"/>
        <w:rPr>
          <w:rFonts w:ascii="Arial" w:hAnsi="Arial" w:cs="Arial"/>
          <w:bCs/>
          <w:sz w:val="22"/>
          <w:szCs w:val="22"/>
          <w:lang w:val="fr-FR"/>
        </w:rPr>
      </w:pPr>
      <w:r>
        <w:rPr>
          <w:rFonts w:ascii="Arial" w:hAnsi="Arial" w:cs="Arial"/>
          <w:bCs/>
          <w:sz w:val="22"/>
          <w:szCs w:val="22"/>
          <w:lang w:val="fr-FR"/>
        </w:rPr>
        <w:t>La date limite de présentation des propositions de jumelage par les administrations publiques des États membres de l’UE au Point de contact national correspondant est fixée par ce dernier.</w:t>
      </w:r>
    </w:p>
    <w:p w:rsidR="00131E8C" w:rsidRDefault="00131E8C" w:rsidP="00131E8C">
      <w:pPr>
        <w:pStyle w:val="Blockquote"/>
        <w:spacing w:before="0" w:after="0"/>
        <w:ind w:left="0" w:right="0"/>
        <w:jc w:val="both"/>
        <w:rPr>
          <w:rFonts w:ascii="Arial" w:hAnsi="Arial" w:cs="Arial"/>
          <w:sz w:val="22"/>
          <w:szCs w:val="22"/>
          <w:lang w:val="fr-FR"/>
        </w:rPr>
      </w:pPr>
    </w:p>
    <w:p w:rsidR="00131E8C" w:rsidRDefault="00131E8C" w:rsidP="00131E8C">
      <w:pPr>
        <w:pStyle w:val="Blockquote"/>
        <w:spacing w:before="0" w:after="0"/>
        <w:ind w:left="0" w:right="0"/>
        <w:jc w:val="both"/>
        <w:rPr>
          <w:rFonts w:ascii="Arial" w:hAnsi="Arial" w:cs="Arial"/>
          <w:sz w:val="22"/>
          <w:szCs w:val="22"/>
          <w:lang w:val="fr-FR"/>
        </w:rPr>
      </w:pPr>
    </w:p>
    <w:p w:rsidR="00131E8C" w:rsidRDefault="00131E8C" w:rsidP="00A83132">
      <w:pPr>
        <w:rPr>
          <w:rStyle w:val="lev"/>
          <w:rFonts w:ascii="Arial" w:hAnsi="Arial" w:cs="Arial"/>
          <w:color w:val="000000"/>
        </w:rPr>
      </w:pPr>
      <w:r>
        <w:rPr>
          <w:rStyle w:val="lev"/>
          <w:rFonts w:ascii="Arial" w:hAnsi="Arial" w:cs="Arial"/>
          <w:color w:val="000000"/>
        </w:rPr>
        <w:t>10.</w:t>
      </w:r>
      <w:r>
        <w:rPr>
          <w:rStyle w:val="lev"/>
          <w:rFonts w:ascii="Arial" w:hAnsi="Arial" w:cs="Arial"/>
          <w:color w:val="000000"/>
        </w:rPr>
        <w:tab/>
        <w:t>Informations détaillées</w:t>
      </w:r>
    </w:p>
    <w:p w:rsidR="00131E8C" w:rsidRDefault="00131E8C" w:rsidP="00131E8C">
      <w:pPr>
        <w:pStyle w:val="Blockquote"/>
        <w:spacing w:before="0" w:after="0"/>
        <w:ind w:left="426" w:right="0"/>
        <w:jc w:val="both"/>
        <w:rPr>
          <w:lang w:val="fr-FR"/>
        </w:rPr>
      </w:pPr>
    </w:p>
    <w:p w:rsidR="00131E8C" w:rsidRDefault="00131E8C" w:rsidP="00131E8C">
      <w:pPr>
        <w:pStyle w:val="Blockquote"/>
        <w:spacing w:before="0" w:after="0"/>
        <w:ind w:left="426" w:right="0"/>
        <w:jc w:val="both"/>
        <w:rPr>
          <w:rFonts w:ascii="Arial" w:hAnsi="Arial" w:cs="Arial"/>
          <w:bCs/>
          <w:sz w:val="22"/>
          <w:szCs w:val="22"/>
          <w:lang w:val="fr-FR"/>
        </w:rPr>
      </w:pPr>
      <w:r>
        <w:rPr>
          <w:rFonts w:ascii="Arial" w:hAnsi="Arial" w:cs="Arial"/>
          <w:bCs/>
          <w:sz w:val="22"/>
          <w:szCs w:val="22"/>
          <w:lang w:val="fr-FR"/>
        </w:rPr>
        <w:t xml:space="preserve">Les informations détaillées sur le présent appel à propositions figurent dans le Manuel de Jumelage et la fiche de projet jumelage est disponible auprès des </w:t>
      </w:r>
      <w:r>
        <w:rPr>
          <w:rFonts w:ascii="Arial" w:hAnsi="Arial" w:cs="Arial"/>
          <w:b/>
          <w:bCs/>
          <w:sz w:val="22"/>
          <w:szCs w:val="22"/>
          <w:lang w:val="fr-FR"/>
        </w:rPr>
        <w:t>Points de contact nationaux pour les jumelages</w:t>
      </w:r>
      <w:r>
        <w:rPr>
          <w:rFonts w:ascii="Arial" w:hAnsi="Arial" w:cs="Arial"/>
          <w:bCs/>
          <w:sz w:val="22"/>
          <w:szCs w:val="22"/>
          <w:lang w:val="fr-FR"/>
        </w:rPr>
        <w:t xml:space="preserve"> des États membres de l’Union européenne.</w:t>
      </w:r>
    </w:p>
    <w:p w:rsidR="00131E8C" w:rsidRDefault="00131E8C" w:rsidP="00131E8C">
      <w:pPr>
        <w:pStyle w:val="Blockquote"/>
        <w:spacing w:before="0" w:after="0"/>
        <w:ind w:left="426" w:right="0"/>
        <w:jc w:val="both"/>
        <w:rPr>
          <w:rFonts w:ascii="Arial" w:hAnsi="Arial" w:cs="Arial"/>
          <w:color w:val="000000"/>
          <w:sz w:val="22"/>
          <w:szCs w:val="22"/>
          <w:lang w:val="fr-FR"/>
        </w:rPr>
      </w:pPr>
    </w:p>
    <w:p w:rsidR="00131E8C" w:rsidRDefault="00131E8C" w:rsidP="00131E8C">
      <w:pPr>
        <w:pStyle w:val="Blockquote"/>
        <w:spacing w:before="0" w:after="0"/>
        <w:ind w:left="426" w:right="0"/>
        <w:jc w:val="both"/>
        <w:rPr>
          <w:rFonts w:ascii="Arial" w:hAnsi="Arial" w:cs="Arial"/>
          <w:sz w:val="22"/>
          <w:szCs w:val="22"/>
          <w:lang w:val="fr-FR"/>
        </w:rPr>
      </w:pPr>
      <w:r>
        <w:rPr>
          <w:rFonts w:ascii="Arial" w:hAnsi="Arial" w:cs="Arial"/>
          <w:color w:val="000000"/>
          <w:sz w:val="22"/>
          <w:szCs w:val="22"/>
          <w:lang w:val="fr-FR"/>
        </w:rPr>
        <w:t xml:space="preserve">Ces informations sont également disponibles </w:t>
      </w:r>
      <w:r>
        <w:rPr>
          <w:rFonts w:ascii="Arial" w:hAnsi="Arial" w:cs="Arial"/>
          <w:sz w:val="22"/>
          <w:szCs w:val="22"/>
          <w:lang w:val="fr-FR"/>
        </w:rPr>
        <w:t>sur le site Internet de l’Unité de gestion du programme (UGP) à l’adresse :</w:t>
      </w:r>
      <w:hyperlink r:id="rId40" w:history="1">
        <w:r>
          <w:rPr>
            <w:rStyle w:val="Lienhypertexte"/>
            <w:rFonts w:ascii="Arial" w:hAnsi="Arial" w:cs="Arial"/>
            <w:sz w:val="22"/>
            <w:szCs w:val="22"/>
            <w:lang w:val="fr-FR"/>
          </w:rPr>
          <w:t>www.p3a-algerie.org</w:t>
        </w:r>
      </w:hyperlink>
      <w:r>
        <w:rPr>
          <w:rFonts w:ascii="Arial" w:hAnsi="Arial" w:cs="Arial"/>
          <w:color w:val="0000FF"/>
          <w:sz w:val="22"/>
          <w:szCs w:val="22"/>
          <w:lang w:val="fr-FR"/>
        </w:rPr>
        <w:t>.</w:t>
      </w:r>
    </w:p>
    <w:p w:rsidR="00131E8C" w:rsidRDefault="00131E8C" w:rsidP="00131E8C">
      <w:pPr>
        <w:pStyle w:val="Blockquote"/>
        <w:spacing w:before="0" w:after="0"/>
        <w:ind w:left="426" w:right="0"/>
        <w:jc w:val="both"/>
        <w:rPr>
          <w:rFonts w:ascii="Arial" w:hAnsi="Arial" w:cs="Arial"/>
          <w:color w:val="000000"/>
          <w:sz w:val="22"/>
          <w:szCs w:val="22"/>
          <w:lang w:val="fr-FR"/>
        </w:rPr>
      </w:pPr>
    </w:p>
    <w:p w:rsidR="00131E8C" w:rsidRDefault="00131E8C" w:rsidP="00131E8C">
      <w:pPr>
        <w:pStyle w:val="Blockquote"/>
        <w:spacing w:before="0" w:after="0"/>
        <w:ind w:left="426" w:right="0"/>
        <w:jc w:val="both"/>
        <w:rPr>
          <w:rFonts w:ascii="Arial" w:hAnsi="Arial" w:cs="Arial"/>
          <w:sz w:val="22"/>
          <w:szCs w:val="22"/>
          <w:lang w:val="fr-FR"/>
        </w:rPr>
      </w:pPr>
      <w:r>
        <w:rPr>
          <w:rFonts w:ascii="Arial" w:hAnsi="Arial" w:cs="Arial"/>
          <w:color w:val="000000"/>
          <w:sz w:val="22"/>
          <w:szCs w:val="22"/>
          <w:lang w:val="fr-FR"/>
        </w:rPr>
        <w:t xml:space="preserve">Toute demande de clarification concernant le présent appel à propositions devra être adressée par courrier électronique à l’UGP </w:t>
      </w:r>
      <w:hyperlink r:id="rId41" w:history="1">
        <w:r>
          <w:rPr>
            <w:rStyle w:val="Lienhypertexte"/>
            <w:rFonts w:ascii="Arial" w:hAnsi="Arial" w:cs="Arial"/>
            <w:sz w:val="22"/>
            <w:szCs w:val="22"/>
            <w:lang w:val="fr-FR"/>
          </w:rPr>
          <w:t>jumelage-ONEDD@p3a-algerie.org</w:t>
        </w:r>
      </w:hyperlink>
      <w:r>
        <w:rPr>
          <w:rFonts w:ascii="Arial" w:hAnsi="Arial" w:cs="Arial"/>
          <w:color w:val="000000"/>
          <w:sz w:val="22"/>
          <w:szCs w:val="22"/>
          <w:lang w:val="fr-FR"/>
        </w:rPr>
        <w:t xml:space="preserve"> au plus tard le </w:t>
      </w:r>
      <w:r>
        <w:rPr>
          <w:rFonts w:ascii="Arial" w:hAnsi="Arial" w:cs="Arial"/>
          <w:b/>
          <w:color w:val="000000"/>
          <w:sz w:val="22"/>
          <w:szCs w:val="22"/>
          <w:lang w:val="fr-FR"/>
        </w:rPr>
        <w:t xml:space="preserve">22 août 2013. </w:t>
      </w:r>
      <w:r>
        <w:rPr>
          <w:rFonts w:ascii="Arial" w:hAnsi="Arial" w:cs="Arial"/>
          <w:sz w:val="22"/>
          <w:szCs w:val="22"/>
          <w:lang w:val="fr-FR"/>
        </w:rPr>
        <w:t xml:space="preserve">L’UGP répondra à toutes les questions posées par les Points de contacts nationaux au plus tard le </w:t>
      </w:r>
      <w:r>
        <w:rPr>
          <w:rFonts w:ascii="Arial" w:hAnsi="Arial" w:cs="Arial"/>
          <w:b/>
          <w:sz w:val="22"/>
          <w:szCs w:val="22"/>
          <w:lang w:val="fr-FR"/>
        </w:rPr>
        <w:t>29 août 2013</w:t>
      </w:r>
      <w:r>
        <w:rPr>
          <w:rFonts w:ascii="Arial" w:hAnsi="Arial" w:cs="Arial"/>
          <w:sz w:val="22"/>
          <w:szCs w:val="22"/>
          <w:lang w:val="fr-FR"/>
        </w:rPr>
        <w:t>.</w:t>
      </w:r>
    </w:p>
    <w:p w:rsidR="00131E8C" w:rsidRDefault="00131E8C" w:rsidP="00131E8C">
      <w:pPr>
        <w:pStyle w:val="Blockquote"/>
        <w:spacing w:before="0" w:after="0"/>
        <w:ind w:left="426" w:right="0"/>
        <w:jc w:val="both"/>
        <w:rPr>
          <w:rFonts w:ascii="Arial" w:hAnsi="Arial" w:cs="Arial"/>
          <w:sz w:val="22"/>
          <w:szCs w:val="22"/>
          <w:lang w:val="fr-FR"/>
        </w:rPr>
      </w:pPr>
    </w:p>
    <w:p w:rsidR="00131E8C" w:rsidRDefault="00131E8C" w:rsidP="00131E8C">
      <w:pPr>
        <w:pStyle w:val="Blockquote"/>
        <w:spacing w:before="0" w:after="0"/>
        <w:ind w:left="426" w:right="0"/>
        <w:jc w:val="both"/>
        <w:rPr>
          <w:rFonts w:ascii="Arial" w:hAnsi="Arial" w:cs="Arial"/>
          <w:sz w:val="22"/>
          <w:szCs w:val="22"/>
          <w:lang w:val="fr-FR"/>
        </w:rPr>
      </w:pPr>
      <w:r>
        <w:rPr>
          <w:rFonts w:ascii="Arial" w:hAnsi="Arial" w:cs="Arial"/>
          <w:sz w:val="22"/>
          <w:szCs w:val="22"/>
          <w:lang w:val="fr-FR"/>
        </w:rPr>
        <w:t xml:space="preserve">La date prévisionnelle pour la réunion du comité d’évaluation est fixée au </w:t>
      </w:r>
      <w:r>
        <w:rPr>
          <w:rFonts w:ascii="Arial" w:hAnsi="Arial" w:cs="Arial"/>
          <w:b/>
          <w:sz w:val="22"/>
          <w:szCs w:val="22"/>
          <w:lang w:val="fr-FR"/>
        </w:rPr>
        <w:t>25 septembre 2013</w:t>
      </w:r>
      <w:r>
        <w:rPr>
          <w:rFonts w:ascii="Arial" w:hAnsi="Arial" w:cs="Arial"/>
          <w:sz w:val="22"/>
          <w:szCs w:val="22"/>
          <w:lang w:val="fr-FR"/>
        </w:rPr>
        <w:t>, au siège de l’UGP à Alger sise :</w:t>
      </w:r>
    </w:p>
    <w:p w:rsidR="00131E8C" w:rsidRDefault="00131E8C" w:rsidP="00131E8C">
      <w:pPr>
        <w:pStyle w:val="Blockquote"/>
        <w:spacing w:before="0" w:after="0"/>
        <w:ind w:left="426" w:right="0"/>
        <w:rPr>
          <w:rFonts w:ascii="Arial" w:hAnsi="Arial" w:cs="Arial"/>
          <w:sz w:val="22"/>
          <w:szCs w:val="22"/>
          <w:lang w:val="fr-FR"/>
        </w:rPr>
      </w:pPr>
      <w:r>
        <w:rPr>
          <w:rFonts w:ascii="Arial" w:hAnsi="Arial" w:cs="Arial"/>
          <w:sz w:val="22"/>
          <w:szCs w:val="22"/>
          <w:lang w:val="fr-FR"/>
        </w:rPr>
        <w:t>Palais des expositions</w:t>
      </w:r>
    </w:p>
    <w:p w:rsidR="00131E8C" w:rsidRDefault="00131E8C" w:rsidP="00131E8C">
      <w:pPr>
        <w:pStyle w:val="Blockquote"/>
        <w:spacing w:before="0" w:after="0"/>
        <w:ind w:left="426" w:right="0"/>
        <w:rPr>
          <w:rFonts w:ascii="Arial" w:hAnsi="Arial" w:cs="Arial"/>
          <w:sz w:val="22"/>
          <w:szCs w:val="22"/>
          <w:lang w:val="fr-FR"/>
        </w:rPr>
      </w:pPr>
      <w:r>
        <w:rPr>
          <w:rFonts w:ascii="Arial" w:hAnsi="Arial" w:cs="Arial"/>
          <w:sz w:val="22"/>
          <w:szCs w:val="22"/>
          <w:lang w:val="fr-FR"/>
        </w:rPr>
        <w:t>Pins Maritimes, Mohammadia</w:t>
      </w:r>
    </w:p>
    <w:p w:rsidR="00131E8C" w:rsidRDefault="00131E8C" w:rsidP="00131E8C">
      <w:pPr>
        <w:pStyle w:val="Blockquote"/>
        <w:spacing w:before="0" w:after="0"/>
        <w:ind w:left="426" w:right="0"/>
        <w:rPr>
          <w:rFonts w:ascii="Arial" w:hAnsi="Arial" w:cs="Arial"/>
          <w:sz w:val="22"/>
          <w:szCs w:val="22"/>
          <w:lang w:val="fr-FR"/>
        </w:rPr>
      </w:pPr>
      <w:r>
        <w:rPr>
          <w:rFonts w:ascii="Arial" w:hAnsi="Arial" w:cs="Arial"/>
          <w:sz w:val="22"/>
          <w:szCs w:val="22"/>
          <w:lang w:val="fr-FR"/>
        </w:rPr>
        <w:t>Alger, Algérie</w:t>
      </w:r>
    </w:p>
    <w:p w:rsidR="00131E8C" w:rsidRDefault="00131E8C" w:rsidP="00131E8C">
      <w:pPr>
        <w:autoSpaceDE w:val="0"/>
        <w:autoSpaceDN w:val="0"/>
        <w:adjustRightInd w:val="0"/>
        <w:ind w:firstLine="426"/>
        <w:jc w:val="both"/>
        <w:rPr>
          <w:rFonts w:ascii="Arial" w:hAnsi="Arial" w:cs="Arial"/>
        </w:rPr>
      </w:pPr>
      <w:r>
        <w:rPr>
          <w:rFonts w:ascii="Arial" w:hAnsi="Arial" w:cs="Arial"/>
        </w:rPr>
        <w:t>Tel : +213 21.21.94.01 / 02, +213 21.21.04.12 – Fax : +213 21.21.07.95</w:t>
      </w:r>
    </w:p>
    <w:p w:rsidR="00131E8C" w:rsidRDefault="00131E8C" w:rsidP="00131E8C">
      <w:pPr>
        <w:autoSpaceDE w:val="0"/>
        <w:autoSpaceDN w:val="0"/>
        <w:adjustRightInd w:val="0"/>
        <w:jc w:val="both"/>
        <w:rPr>
          <w:rFonts w:ascii="Arial" w:hAnsi="Arial" w:cs="Arial"/>
        </w:rPr>
      </w:pPr>
    </w:p>
    <w:p w:rsidR="001E224F" w:rsidRPr="001E224F" w:rsidRDefault="001E224F" w:rsidP="001E224F">
      <w:r>
        <w:br w:type="page"/>
      </w:r>
    </w:p>
    <w:p w:rsidR="0003004E" w:rsidRDefault="002D0027" w:rsidP="0003004E">
      <w:pPr>
        <w:pStyle w:val="Titre1"/>
        <w:numPr>
          <w:ilvl w:val="0"/>
          <w:numId w:val="1"/>
        </w:numPr>
      </w:pPr>
      <w:bookmarkStart w:id="41" w:name="_Toc409716611"/>
      <w:r>
        <w:lastRenderedPageBreak/>
        <w:t>Références</w:t>
      </w:r>
      <w:r w:rsidR="0003004E">
        <w:t xml:space="preserve"> et liste des experts consultés</w:t>
      </w:r>
      <w:bookmarkEnd w:id="41"/>
    </w:p>
    <w:p w:rsidR="008A14EB" w:rsidRDefault="008A14EB" w:rsidP="008A14EB"/>
    <w:p w:rsidR="008A14EB" w:rsidRPr="00EF1871" w:rsidRDefault="00EF1871" w:rsidP="007D51ED">
      <w:pPr>
        <w:rPr>
          <w:b/>
          <w:bCs/>
          <w:u w:val="single"/>
        </w:rPr>
      </w:pPr>
      <w:r w:rsidRPr="00EF1871">
        <w:rPr>
          <w:b/>
          <w:bCs/>
          <w:u w:val="single"/>
        </w:rPr>
        <w:t>Experts rencontrés :</w:t>
      </w:r>
    </w:p>
    <w:p w:rsidR="00104DD9" w:rsidRDefault="00104DD9" w:rsidP="00A553C0">
      <w:pPr>
        <w:pStyle w:val="Paragraphedeliste"/>
        <w:numPr>
          <w:ilvl w:val="0"/>
          <w:numId w:val="67"/>
        </w:numPr>
      </w:pPr>
      <w:r>
        <w:t>ABABSIA</w:t>
      </w:r>
      <w:r w:rsidR="009F38BC">
        <w:t>, A</w:t>
      </w:r>
      <w:r>
        <w:t xml:space="preserve"> – Inspecteur divisionnaire phytosanitaire, Chef de service programmation, INPV Alger Doctorante en Entomologie, ENSA Alger</w:t>
      </w:r>
    </w:p>
    <w:p w:rsidR="00745066" w:rsidRPr="00636D87" w:rsidRDefault="00745066" w:rsidP="00A553C0">
      <w:pPr>
        <w:pStyle w:val="Paragraphedeliste"/>
        <w:numPr>
          <w:ilvl w:val="0"/>
          <w:numId w:val="67"/>
        </w:numPr>
      </w:pPr>
      <w:r>
        <w:t xml:space="preserve">ABBOUD, N - </w:t>
      </w:r>
      <w:r w:rsidRPr="00D6675E">
        <w:rPr>
          <w:color w:val="000000"/>
        </w:rPr>
        <w:t>Doctorant en écologie et environnement à l'USTHB</w:t>
      </w:r>
    </w:p>
    <w:p w:rsidR="00636D87" w:rsidRDefault="00636D87" w:rsidP="00A553C0">
      <w:pPr>
        <w:pStyle w:val="Paragraphedeliste"/>
        <w:numPr>
          <w:ilvl w:val="0"/>
          <w:numId w:val="67"/>
        </w:numPr>
      </w:pPr>
      <w:r>
        <w:t xml:space="preserve">AROUA, N - </w:t>
      </w:r>
      <w:r w:rsidR="00D6675E" w:rsidRPr="00D6675E">
        <w:rPr>
          <w:rFonts w:ascii="Verdana" w:hAnsi="Verdana"/>
          <w:sz w:val="17"/>
          <w:szCs w:val="17"/>
        </w:rPr>
        <w:t>Maître de conférences à l'Ecole polytechnique d'architecture et d'urbanisme d'Alger</w:t>
      </w:r>
    </w:p>
    <w:p w:rsidR="009F38BC" w:rsidRDefault="009F38BC" w:rsidP="00A553C0">
      <w:pPr>
        <w:pStyle w:val="Paragraphedeliste"/>
        <w:numPr>
          <w:ilvl w:val="0"/>
          <w:numId w:val="67"/>
        </w:numPr>
      </w:pPr>
      <w:r>
        <w:t>BELAZZOUGHI, M – Chef de département Lutte contre les fléaux, INPV</w:t>
      </w:r>
    </w:p>
    <w:p w:rsidR="00EF1871" w:rsidRDefault="00104DD9" w:rsidP="00A553C0">
      <w:pPr>
        <w:pStyle w:val="Paragraphedeliste"/>
        <w:numPr>
          <w:ilvl w:val="0"/>
          <w:numId w:val="67"/>
        </w:numPr>
      </w:pPr>
      <w:r>
        <w:t>BELHEBIB</w:t>
      </w:r>
      <w:r w:rsidR="009F38BC">
        <w:t>, B</w:t>
      </w:r>
      <w:r>
        <w:t xml:space="preserve"> – Chef du département d’entomologie, INPV</w:t>
      </w:r>
    </w:p>
    <w:p w:rsidR="009F38BC" w:rsidRDefault="009F38BC" w:rsidP="00A553C0">
      <w:pPr>
        <w:pStyle w:val="Paragraphedeliste"/>
        <w:numPr>
          <w:ilvl w:val="0"/>
          <w:numId w:val="67"/>
        </w:numPr>
      </w:pPr>
      <w:r>
        <w:t>BENHOUHOU, A – Professeur de botanique, Ecole Nationale Supérieure d’Agronomique</w:t>
      </w:r>
    </w:p>
    <w:p w:rsidR="003B2034" w:rsidRDefault="003B2034" w:rsidP="00A553C0">
      <w:pPr>
        <w:pStyle w:val="Paragraphedeliste"/>
        <w:numPr>
          <w:ilvl w:val="0"/>
          <w:numId w:val="67"/>
        </w:numPr>
      </w:pPr>
      <w:r>
        <w:t>BENMENNI, K –</w:t>
      </w:r>
      <w:r w:rsidR="0091510A">
        <w:t xml:space="preserve"> Ingénieur, Jardin d’essai, Alger</w:t>
      </w:r>
    </w:p>
    <w:p w:rsidR="008829E5" w:rsidRPr="006D2F67" w:rsidRDefault="008829E5" w:rsidP="00A553C0">
      <w:pPr>
        <w:pStyle w:val="Paragraphedeliste"/>
        <w:numPr>
          <w:ilvl w:val="0"/>
          <w:numId w:val="67"/>
        </w:numPr>
      </w:pPr>
      <w:r>
        <w:t>BENSAID, S –</w:t>
      </w:r>
      <w:r w:rsidR="00E74AE4">
        <w:t xml:space="preserve"> Professeur, </w:t>
      </w:r>
      <w:r w:rsidR="00E74AE4" w:rsidRPr="00D6675E">
        <w:rPr>
          <w:color w:val="000000"/>
        </w:rPr>
        <w:t>USTHB</w:t>
      </w:r>
    </w:p>
    <w:p w:rsidR="006D2F67" w:rsidRPr="003F290B" w:rsidRDefault="006D2F67" w:rsidP="00A553C0">
      <w:pPr>
        <w:pStyle w:val="Paragraphedeliste"/>
        <w:numPr>
          <w:ilvl w:val="0"/>
          <w:numId w:val="67"/>
        </w:numPr>
      </w:pPr>
      <w:r>
        <w:t>BOUKHALFA, D - GIZ</w:t>
      </w:r>
    </w:p>
    <w:p w:rsidR="006D2F67" w:rsidRDefault="003F290B" w:rsidP="00A553C0">
      <w:pPr>
        <w:pStyle w:val="Paragraphedeliste"/>
        <w:numPr>
          <w:ilvl w:val="0"/>
          <w:numId w:val="67"/>
        </w:numPr>
      </w:pPr>
      <w:r>
        <w:t>BOULAHIA, A – Directeur Général de l’EDEVAL</w:t>
      </w:r>
    </w:p>
    <w:p w:rsidR="00F419D2" w:rsidRDefault="00F419D2" w:rsidP="00A553C0">
      <w:pPr>
        <w:pStyle w:val="Paragraphedeliste"/>
        <w:numPr>
          <w:ilvl w:val="0"/>
          <w:numId w:val="67"/>
        </w:numPr>
      </w:pPr>
      <w:r>
        <w:t xml:space="preserve">CHEBIRA, B </w:t>
      </w:r>
      <w:r w:rsidR="001B3451">
        <w:t xml:space="preserve">–Chercheur, </w:t>
      </w:r>
      <w:r w:rsidR="001B3451" w:rsidRPr="001B3451">
        <w:t>Laboratoire de Recherche en Innovation et Etudes Economiques et Financières (LARIEF)</w:t>
      </w:r>
      <w:r w:rsidR="001B3451">
        <w:t xml:space="preserve">, </w:t>
      </w:r>
      <w:r w:rsidR="001B3451" w:rsidRPr="001B3451">
        <w:t>Faculté des Sci</w:t>
      </w:r>
      <w:r w:rsidR="001B3451">
        <w:t xml:space="preserve">ences Economiques et de Gestion, Université Badji </w:t>
      </w:r>
      <w:r w:rsidR="001B3451" w:rsidRPr="001B3451">
        <w:t>Mokhtar ANNABA</w:t>
      </w:r>
    </w:p>
    <w:p w:rsidR="006D2F67" w:rsidRPr="001B3451" w:rsidRDefault="006D2F67" w:rsidP="00A553C0">
      <w:pPr>
        <w:pStyle w:val="Paragraphedeliste"/>
        <w:numPr>
          <w:ilvl w:val="0"/>
          <w:numId w:val="67"/>
        </w:numPr>
      </w:pPr>
      <w:r>
        <w:t>CHEMROUK, N – Professeur d’architecture à l’EPAU, Directrice du Laboratoire Architecture et Environnement</w:t>
      </w:r>
    </w:p>
    <w:p w:rsidR="00104DD9" w:rsidRDefault="009F38BC" w:rsidP="00A553C0">
      <w:pPr>
        <w:pStyle w:val="Paragraphedeliste"/>
        <w:numPr>
          <w:ilvl w:val="0"/>
          <w:numId w:val="67"/>
        </w:numPr>
      </w:pPr>
      <w:r>
        <w:t>CHENOUF, N – Point Focal National de la CDB, MATE</w:t>
      </w:r>
    </w:p>
    <w:p w:rsidR="0048080D" w:rsidRDefault="0048080D" w:rsidP="00A553C0">
      <w:pPr>
        <w:pStyle w:val="Paragraphedeliste"/>
        <w:numPr>
          <w:ilvl w:val="0"/>
          <w:numId w:val="67"/>
        </w:numPr>
      </w:pPr>
      <w:r>
        <w:t>DOUMANDJI</w:t>
      </w:r>
      <w:r w:rsidR="009F38BC">
        <w:t>, S</w:t>
      </w:r>
      <w:r w:rsidR="008A7A37">
        <w:t xml:space="preserve"> – Professeur de zoologie</w:t>
      </w:r>
      <w:r w:rsidR="007B2E78">
        <w:t xml:space="preserve"> agricole et forestière</w:t>
      </w:r>
      <w:r w:rsidR="008A7A37">
        <w:t xml:space="preserve">, </w:t>
      </w:r>
      <w:r w:rsidR="002E6432">
        <w:t xml:space="preserve">Ecole Nationale Supérieure </w:t>
      </w:r>
      <w:r w:rsidR="008A7A37">
        <w:t>Agronomi</w:t>
      </w:r>
      <w:r w:rsidR="002E6432">
        <w:t>qu</w:t>
      </w:r>
      <w:r w:rsidR="008A7A37">
        <w:t>e</w:t>
      </w:r>
    </w:p>
    <w:p w:rsidR="00DA1F93" w:rsidRDefault="00DA1F93" w:rsidP="00A553C0">
      <w:pPr>
        <w:pStyle w:val="Paragraphedeliste"/>
        <w:numPr>
          <w:ilvl w:val="0"/>
          <w:numId w:val="67"/>
        </w:numPr>
      </w:pPr>
      <w:r>
        <w:t>FARHI, A – Doyen de la Faculté de Sciences exactes, de Sciences de la nature et de la vie, Université de Biskra, Consultant auprès de l’ANAAT</w:t>
      </w:r>
    </w:p>
    <w:p w:rsidR="009F38BC" w:rsidRDefault="009F38BC" w:rsidP="00A553C0">
      <w:pPr>
        <w:pStyle w:val="Paragraphedeliste"/>
        <w:numPr>
          <w:ilvl w:val="0"/>
          <w:numId w:val="67"/>
        </w:numPr>
      </w:pPr>
      <w:r>
        <w:t>LAZAR – Spécialiste de la lutte anti-criquet, INPV</w:t>
      </w:r>
    </w:p>
    <w:p w:rsidR="003B2034" w:rsidRDefault="003B2034" w:rsidP="00A553C0">
      <w:pPr>
        <w:pStyle w:val="Paragraphedeliste"/>
        <w:numPr>
          <w:ilvl w:val="0"/>
          <w:numId w:val="67"/>
        </w:numPr>
      </w:pPr>
      <w:r>
        <w:t>MEDJAHED, F – Commissariat National du Littoral</w:t>
      </w:r>
    </w:p>
    <w:p w:rsidR="009F38BC" w:rsidRDefault="009F38BC" w:rsidP="00A553C0">
      <w:pPr>
        <w:pStyle w:val="Paragraphedeliste"/>
        <w:numPr>
          <w:ilvl w:val="0"/>
          <w:numId w:val="67"/>
        </w:numPr>
      </w:pPr>
      <w:r>
        <w:t xml:space="preserve">MILLA, A </w:t>
      </w:r>
      <w:r w:rsidR="00031779">
        <w:t>–Maître de Conférence, Ecole Nationale Supérieure Vétérinaire</w:t>
      </w:r>
    </w:p>
    <w:p w:rsidR="00AF19D0" w:rsidRDefault="00AF19D0" w:rsidP="00A553C0">
      <w:pPr>
        <w:pStyle w:val="Paragraphedeliste"/>
        <w:numPr>
          <w:ilvl w:val="0"/>
          <w:numId w:val="67"/>
        </w:numPr>
      </w:pPr>
      <w:r>
        <w:t>MOUALI – Directeur de l’ONEDD</w:t>
      </w:r>
    </w:p>
    <w:p w:rsidR="00177879" w:rsidRDefault="00177879" w:rsidP="00A553C0">
      <w:pPr>
        <w:pStyle w:val="Paragraphedeliste"/>
        <w:numPr>
          <w:ilvl w:val="0"/>
          <w:numId w:val="67"/>
        </w:numPr>
      </w:pPr>
      <w:r>
        <w:t xml:space="preserve">PORRA, G – </w:t>
      </w:r>
      <w:r w:rsidR="00F419D2">
        <w:t>Responsable</w:t>
      </w:r>
      <w:r>
        <w:t xml:space="preserve"> du Jardin London de Biskra</w:t>
      </w:r>
    </w:p>
    <w:p w:rsidR="00102D2E" w:rsidRDefault="00102D2E" w:rsidP="00A553C0">
      <w:pPr>
        <w:pStyle w:val="Paragraphedeliste"/>
        <w:numPr>
          <w:ilvl w:val="0"/>
          <w:numId w:val="67"/>
        </w:numPr>
      </w:pPr>
      <w:r>
        <w:t>ROUADJIA, A – Doctorante, Université d’Oran / Université d’Aix-Marseille</w:t>
      </w:r>
    </w:p>
    <w:p w:rsidR="00B63842" w:rsidRDefault="00B63842" w:rsidP="00A553C0">
      <w:pPr>
        <w:pStyle w:val="Paragraphedeliste"/>
        <w:numPr>
          <w:ilvl w:val="0"/>
          <w:numId w:val="67"/>
        </w:numPr>
      </w:pPr>
      <w:r>
        <w:t>SAADA – Direction</w:t>
      </w:r>
      <w:r w:rsidR="009F38BC">
        <w:t xml:space="preserve"> Générale</w:t>
      </w:r>
      <w:r>
        <w:t xml:space="preserve"> de l’Aménagement du Territoire, MATE</w:t>
      </w:r>
    </w:p>
    <w:p w:rsidR="00580CB9" w:rsidRDefault="00580CB9" w:rsidP="00A553C0">
      <w:pPr>
        <w:pStyle w:val="Paragraphedeliste"/>
        <w:numPr>
          <w:ilvl w:val="0"/>
          <w:numId w:val="67"/>
        </w:numPr>
      </w:pPr>
      <w:r>
        <w:t xml:space="preserve">SIDI BOUMEDINE, R </w:t>
      </w:r>
      <w:r w:rsidR="00CF48C5">
        <w:t>– Sociologue et urbaniste,Directeur de recherche associé, CREAD</w:t>
      </w:r>
    </w:p>
    <w:p w:rsidR="00965B23" w:rsidRDefault="00D2160A" w:rsidP="00A553C0">
      <w:pPr>
        <w:pStyle w:val="Paragraphedeliste"/>
        <w:numPr>
          <w:ilvl w:val="0"/>
          <w:numId w:val="67"/>
        </w:numPr>
      </w:pPr>
      <w:r>
        <w:t>YOUC</w:t>
      </w:r>
      <w:r w:rsidR="00797AA5">
        <w:t xml:space="preserve">EF, M </w:t>
      </w:r>
      <w:r>
        <w:t>–Maître de Conférence en Architecture, Université de Biskra</w:t>
      </w:r>
    </w:p>
    <w:p w:rsidR="009F38BC" w:rsidRDefault="008B6924" w:rsidP="00A553C0">
      <w:pPr>
        <w:pStyle w:val="Paragraphedeliste"/>
        <w:numPr>
          <w:ilvl w:val="0"/>
          <w:numId w:val="67"/>
        </w:numPr>
      </w:pPr>
      <w:r>
        <w:t>YOUNSI, S – Dirigeant du bureau d’étude ARTEC</w:t>
      </w:r>
    </w:p>
    <w:p w:rsidR="00965B23" w:rsidRDefault="00965B23" w:rsidP="00965B23">
      <w:pPr>
        <w:rPr>
          <w:b/>
          <w:bCs/>
          <w:u w:val="single"/>
        </w:rPr>
      </w:pPr>
      <w:r w:rsidRPr="00104DD9">
        <w:rPr>
          <w:b/>
          <w:bCs/>
          <w:u w:val="single"/>
        </w:rPr>
        <w:t>Bibliographie :</w:t>
      </w:r>
    </w:p>
    <w:p w:rsidR="00DA1798" w:rsidRPr="00DA1798" w:rsidRDefault="00DA1798" w:rsidP="00965B23">
      <w:pPr>
        <w:rPr>
          <w:u w:val="single"/>
        </w:rPr>
      </w:pPr>
      <w:r w:rsidRPr="00DA1798">
        <w:rPr>
          <w:u w:val="single"/>
        </w:rPr>
        <w:t>Ouvrages</w:t>
      </w:r>
      <w:r w:rsidRPr="00DA1798">
        <w:t> :</w:t>
      </w:r>
    </w:p>
    <w:p w:rsidR="00DA1798" w:rsidRDefault="005C3237" w:rsidP="005C3237">
      <w:pPr>
        <w:pStyle w:val="Paragraphedeliste"/>
        <w:numPr>
          <w:ilvl w:val="0"/>
          <w:numId w:val="66"/>
        </w:numPr>
      </w:pPr>
      <w:r>
        <w:t xml:space="preserve">COTE, M (sous la direction de), </w:t>
      </w:r>
      <w:r w:rsidR="00DA1798">
        <w:t>« La ville et le désert – Le Bas-Sahara algérien », Editions Karthala et Iremam, 2005</w:t>
      </w:r>
    </w:p>
    <w:p w:rsidR="005C3237" w:rsidRDefault="005C3237" w:rsidP="005C3237">
      <w:r w:rsidRPr="005C3237">
        <w:rPr>
          <w:u w:val="single"/>
        </w:rPr>
        <w:t>Thèse</w:t>
      </w:r>
      <w:r w:rsidR="001D680F">
        <w:rPr>
          <w:u w:val="single"/>
        </w:rPr>
        <w:t xml:space="preserve"> et mémoire</w:t>
      </w:r>
      <w:r>
        <w:t> :</w:t>
      </w:r>
    </w:p>
    <w:p w:rsidR="005C3237" w:rsidRDefault="005C3237" w:rsidP="005C3237">
      <w:pPr>
        <w:pStyle w:val="Paragraphedeliste"/>
        <w:numPr>
          <w:ilvl w:val="0"/>
          <w:numId w:val="69"/>
        </w:numPr>
      </w:pPr>
      <w:r>
        <w:t xml:space="preserve">AROUA, N, </w:t>
      </w:r>
      <w:r w:rsidR="00593777">
        <w:t>« </w:t>
      </w:r>
      <w:r>
        <w:t>Facteurs de vulnérabilité et capacité de résilience du milieu urbain face aux risques hydro-climatiques dans la commune algéroise d’El Harrach</w:t>
      </w:r>
      <w:r w:rsidR="00593777">
        <w:t> »</w:t>
      </w:r>
      <w:r>
        <w:t>, Thèse de doctorat à l’EPAU, Alger, 2012</w:t>
      </w:r>
    </w:p>
    <w:p w:rsidR="001D680F" w:rsidRDefault="001939F6" w:rsidP="005C3237">
      <w:pPr>
        <w:pStyle w:val="Paragraphedeliste"/>
        <w:numPr>
          <w:ilvl w:val="0"/>
          <w:numId w:val="69"/>
        </w:numPr>
      </w:pPr>
      <w:r>
        <w:lastRenderedPageBreak/>
        <w:t xml:space="preserve">KAFI, I, LOUNIS, F, SIDI BEN ALI, Z, </w:t>
      </w:r>
      <w:r w:rsidR="00593777">
        <w:t>« </w:t>
      </w:r>
      <w:r>
        <w:t>Diversité floristique et espace urbain : cas de l’agglomération d’Alger</w:t>
      </w:r>
      <w:r w:rsidR="00593777">
        <w:t> », Mémoire de Master 2 en conservation de la biodiversité et développement durable, USTHB, 2012</w:t>
      </w:r>
    </w:p>
    <w:p w:rsidR="00DA1798" w:rsidRDefault="00DA1798" w:rsidP="00DA1798">
      <w:r>
        <w:rPr>
          <w:u w:val="single"/>
        </w:rPr>
        <w:t>Articles</w:t>
      </w:r>
      <w:r w:rsidRPr="00DA1798">
        <w:t> :</w:t>
      </w:r>
    </w:p>
    <w:p w:rsidR="00DA1798" w:rsidRDefault="00DA1798" w:rsidP="00DA1798">
      <w:pPr>
        <w:pStyle w:val="Paragraphedeliste"/>
        <w:numPr>
          <w:ilvl w:val="0"/>
          <w:numId w:val="66"/>
        </w:numPr>
      </w:pPr>
      <w:r>
        <w:t xml:space="preserve">N.HARRAT, A. HACHEMI, M.BEN SAID, T. BENZAOUI et L.DJABRI, </w:t>
      </w:r>
      <w:r w:rsidRPr="00D570EA">
        <w:t>CRSTRA -  Division Gestion des Ressources en Eau et en Sol dans les Régions Arides</w:t>
      </w:r>
      <w:r>
        <w:t>, Journal Algérien des Régions Arides, Numéro spécial 2013</w:t>
      </w:r>
    </w:p>
    <w:p w:rsidR="0025353E" w:rsidRDefault="0025353E" w:rsidP="0025353E">
      <w:pPr>
        <w:pStyle w:val="Paragraphedeliste"/>
        <w:numPr>
          <w:ilvl w:val="0"/>
          <w:numId w:val="66"/>
        </w:numPr>
      </w:pPr>
      <w:r>
        <w:t>A. MILLA, F. MARNICHE, A. MAKHLOUFI, S. DAOUDI-HACINI, J-F. VOISIN, S. DOUMANDJI, « Aperçu de l’avifaune du Sahel Algérois », Algerian Journal of Arid Environment, vol.2, n°1, 2012</w:t>
      </w:r>
    </w:p>
    <w:p w:rsidR="008333E4" w:rsidRPr="008333E4" w:rsidRDefault="008333E4" w:rsidP="008333E4">
      <w:pPr>
        <w:pStyle w:val="Paragraphedeliste"/>
        <w:numPr>
          <w:ilvl w:val="0"/>
          <w:numId w:val="66"/>
        </w:numPr>
        <w:rPr>
          <w:lang w:val="en-CA"/>
        </w:rPr>
      </w:pPr>
      <w:r w:rsidRPr="0025353E">
        <w:rPr>
          <w:lang w:val="en-CA"/>
        </w:rPr>
        <w:t>A. MURATET, E.PORCHER, V. DEVICTOR, G. ARNAL, J. MORET, S. WRIGHT &amp; N. MACHON, « Evaluation of Floristic diversity in urban areas as a basis for habitat management », Applied Vegetation Science 11, 4 juin 2008</w:t>
      </w:r>
    </w:p>
    <w:p w:rsidR="00DA1798" w:rsidRPr="00DA1798" w:rsidRDefault="001D680F" w:rsidP="001D680F">
      <w:r w:rsidRPr="001D680F">
        <w:rPr>
          <w:u w:val="single"/>
        </w:rPr>
        <w:t>Textes législatifs et règlementaires</w:t>
      </w:r>
      <w:r>
        <w:t> :</w:t>
      </w:r>
    </w:p>
    <w:p w:rsidR="001D680F" w:rsidRDefault="00965B23" w:rsidP="001D680F">
      <w:pPr>
        <w:pStyle w:val="Paragraphedeliste"/>
        <w:numPr>
          <w:ilvl w:val="0"/>
          <w:numId w:val="66"/>
        </w:numPr>
      </w:pPr>
      <w:r>
        <w:t>Schéma National d’Aménagement Territorial</w:t>
      </w:r>
      <w:r w:rsidR="003B6183">
        <w:t>, Loi n°10-02 du 29 juin 2010 portant approbation du Schéma National d’Aménagement du Territoire</w:t>
      </w:r>
    </w:p>
    <w:p w:rsidR="00B84C40" w:rsidRDefault="001D680F" w:rsidP="00A553C0">
      <w:pPr>
        <w:pStyle w:val="Paragraphedeliste"/>
        <w:numPr>
          <w:ilvl w:val="0"/>
          <w:numId w:val="66"/>
        </w:numPr>
      </w:pPr>
      <w:r>
        <w:t>« </w:t>
      </w:r>
      <w:r w:rsidR="00B84C40">
        <w:t>Principaux textes législatifs et réglementaires relatifs à la protection de l’environnement</w:t>
      </w:r>
      <w:r>
        <w:t> »</w:t>
      </w:r>
    </w:p>
    <w:p w:rsidR="001D680F" w:rsidRDefault="001D680F" w:rsidP="001D680F">
      <w:pPr>
        <w:pStyle w:val="Paragraphedeliste"/>
        <w:numPr>
          <w:ilvl w:val="0"/>
          <w:numId w:val="66"/>
        </w:numPr>
      </w:pPr>
      <w:r>
        <w:t>Rio+20, Résolution A/RES/66/288, Par. 97 et 98, 27 juillet 2012</w:t>
      </w:r>
    </w:p>
    <w:p w:rsidR="001D680F" w:rsidRDefault="001D680F" w:rsidP="001D680F">
      <w:r w:rsidRPr="001D680F">
        <w:rPr>
          <w:u w:val="single"/>
        </w:rPr>
        <w:t>Documents officiels du ministère</w:t>
      </w:r>
      <w:r>
        <w:t> :</w:t>
      </w:r>
    </w:p>
    <w:p w:rsidR="00BF3BCD" w:rsidRPr="00D33992" w:rsidRDefault="00D33992" w:rsidP="00A553C0">
      <w:pPr>
        <w:pStyle w:val="Paragraphedeliste"/>
        <w:numPr>
          <w:ilvl w:val="0"/>
          <w:numId w:val="66"/>
        </w:numPr>
      </w:pPr>
      <w:r w:rsidRPr="00D33992">
        <w:t>PAW de Tlemcen, Sétif et Ouargla</w:t>
      </w:r>
    </w:p>
    <w:p w:rsidR="00D33992" w:rsidRDefault="00D33992" w:rsidP="00D33992">
      <w:pPr>
        <w:pStyle w:val="Paragraphedeliste"/>
        <w:numPr>
          <w:ilvl w:val="0"/>
          <w:numId w:val="66"/>
        </w:numPr>
      </w:pPr>
      <w:r>
        <w:t>5</w:t>
      </w:r>
      <w:r w:rsidRPr="00D33992">
        <w:rPr>
          <w:vertAlign w:val="superscript"/>
        </w:rPr>
        <w:t>ème</w:t>
      </w:r>
      <w:r>
        <w:t xml:space="preserve"> rapport national sur la mise en œuvre de la Convention sur la Diversité Biologique</w:t>
      </w:r>
    </w:p>
    <w:p w:rsidR="001D680F" w:rsidRDefault="001D680F" w:rsidP="001D680F">
      <w:r w:rsidRPr="001D680F">
        <w:rPr>
          <w:u w:val="single"/>
        </w:rPr>
        <w:t>Site internet</w:t>
      </w:r>
      <w:r>
        <w:t> :</w:t>
      </w:r>
    </w:p>
    <w:p w:rsidR="00D33992" w:rsidRDefault="00D33992" w:rsidP="001D680F">
      <w:pPr>
        <w:pStyle w:val="Paragraphedeliste"/>
        <w:numPr>
          <w:ilvl w:val="0"/>
          <w:numId w:val="66"/>
        </w:numPr>
      </w:pPr>
      <w:r>
        <w:t>Mate.gouv.dz</w:t>
      </w:r>
    </w:p>
    <w:p w:rsidR="004251C6" w:rsidRPr="008A14EB" w:rsidRDefault="004251C6" w:rsidP="001D680F">
      <w:pPr>
        <w:pStyle w:val="Paragraphedeliste"/>
        <w:numPr>
          <w:ilvl w:val="0"/>
          <w:numId w:val="66"/>
        </w:numPr>
      </w:pPr>
      <w:r>
        <w:t>Naturevivante.org</w:t>
      </w:r>
    </w:p>
    <w:sectPr w:rsidR="004251C6" w:rsidRPr="008A14EB" w:rsidSect="00410D3D">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D33F3" w:rsidRDefault="008D33F3" w:rsidP="007E49E8">
      <w:pPr>
        <w:spacing w:after="0" w:line="240" w:lineRule="auto"/>
      </w:pPr>
      <w:r>
        <w:separator/>
      </w:r>
    </w:p>
  </w:endnote>
  <w:endnote w:type="continuationSeparator" w:id="1">
    <w:p w:rsidR="008D33F3" w:rsidRDefault="008D33F3" w:rsidP="007E49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altName w:val="Segoe UI"/>
    <w:charset w:val="00"/>
    <w:family w:val="swiss"/>
    <w:pitch w:val="variable"/>
    <w:sig w:usb0="00000001" w:usb1="4000207B" w:usb2="00000000" w:usb3="00000000" w:csb0="0000019F" w:csb1="00000000"/>
  </w:font>
  <w:font w:name="Segoe UI">
    <w:panose1 w:val="020B0502040204020203"/>
    <w:charset w:val="00"/>
    <w:family w:val="swiss"/>
    <w:pitch w:val="variable"/>
    <w:sig w:usb0="E00022FF" w:usb1="C000205B" w:usb2="00000009" w:usb3="00000000" w:csb0="000001D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A00002EF" w:usb1="420020EB" w:usb2="00000000" w:usb3="00000000" w:csb0="0000009F" w:csb1="00000000"/>
  </w:font>
  <w:font w:name="ArialMT,Bold">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6100974"/>
      <w:docPartObj>
        <w:docPartGallery w:val="Page Numbers (Bottom of Page)"/>
        <w:docPartUnique/>
      </w:docPartObj>
    </w:sdtPr>
    <w:sdtContent>
      <w:p w:rsidR="001C31C5" w:rsidRDefault="000E6760">
        <w:pPr>
          <w:pStyle w:val="Pieddepage"/>
          <w:jc w:val="right"/>
        </w:pPr>
        <w:r>
          <w:fldChar w:fldCharType="begin"/>
        </w:r>
        <w:r w:rsidR="001C31C5">
          <w:instrText>PAGE   \* MERGEFORMAT</w:instrText>
        </w:r>
        <w:r>
          <w:fldChar w:fldCharType="separate"/>
        </w:r>
        <w:r w:rsidR="00173B53">
          <w:rPr>
            <w:noProof/>
          </w:rPr>
          <w:t>3</w:t>
        </w:r>
        <w:r>
          <w:fldChar w:fldCharType="end"/>
        </w:r>
      </w:p>
    </w:sdtContent>
  </w:sdt>
  <w:p w:rsidR="001C31C5" w:rsidRDefault="001C31C5">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D33F3" w:rsidRDefault="008D33F3" w:rsidP="007E49E8">
      <w:pPr>
        <w:spacing w:after="0" w:line="240" w:lineRule="auto"/>
      </w:pPr>
      <w:r>
        <w:separator/>
      </w:r>
    </w:p>
  </w:footnote>
  <w:footnote w:type="continuationSeparator" w:id="1">
    <w:p w:rsidR="008D33F3" w:rsidRDefault="008D33F3" w:rsidP="007E49E8">
      <w:pPr>
        <w:spacing w:after="0" w:line="240" w:lineRule="auto"/>
      </w:pPr>
      <w:r>
        <w:continuationSeparator/>
      </w:r>
    </w:p>
  </w:footnote>
  <w:footnote w:id="2">
    <w:p w:rsidR="001C31C5" w:rsidRDefault="001C31C5">
      <w:pPr>
        <w:pStyle w:val="Notedebasdepage"/>
      </w:pPr>
      <w:r>
        <w:rPr>
          <w:rStyle w:val="Appelnotedebasdep"/>
        </w:rPr>
        <w:footnoteRef/>
      </w:r>
      <w:r>
        <w:t xml:space="preserve"> ELLIMAN et BERRY, 2007</w:t>
      </w:r>
    </w:p>
  </w:footnote>
  <w:footnote w:id="3">
    <w:p w:rsidR="001C31C5" w:rsidRDefault="001C31C5">
      <w:pPr>
        <w:pStyle w:val="Notedebasdepage"/>
      </w:pPr>
      <w:r>
        <w:rPr>
          <w:rStyle w:val="Appelnotedebasdep"/>
        </w:rPr>
        <w:footnoteRef/>
      </w:r>
      <w:r>
        <w:t xml:space="preserve"> 5</w:t>
      </w:r>
      <w:r w:rsidRPr="00032F1E">
        <w:rPr>
          <w:vertAlign w:val="superscript"/>
        </w:rPr>
        <w:t>ème</w:t>
      </w:r>
      <w:r>
        <w:t xml:space="preserve"> rapport national sur la mise en œuvre de la Convention sur la Diversité Biologique, p.22</w:t>
      </w:r>
    </w:p>
  </w:footnote>
  <w:footnote w:id="4">
    <w:p w:rsidR="001C31C5" w:rsidRDefault="001C31C5">
      <w:pPr>
        <w:pStyle w:val="Notedebasdepage"/>
      </w:pPr>
      <w:r>
        <w:rPr>
          <w:rStyle w:val="Appelnotedebasdep"/>
        </w:rPr>
        <w:footnoteRef/>
      </w:r>
      <w:r>
        <w:t xml:space="preserve"> Convention sur la Diversité Biologique, signée le 5 juin 1992, entrée en vigueur le 29 décembre 1993</w:t>
      </w:r>
    </w:p>
  </w:footnote>
  <w:footnote w:id="5">
    <w:p w:rsidR="001C31C5" w:rsidRDefault="001C31C5">
      <w:pPr>
        <w:pStyle w:val="Notedebasdepage"/>
      </w:pPr>
      <w:r>
        <w:rPr>
          <w:rStyle w:val="Appelnotedebasdep"/>
        </w:rPr>
        <w:footnoteRef/>
      </w:r>
      <w:r>
        <w:t xml:space="preserve"> Définition donnée lors du Sommet de la Terre en 1992 à Rio de Janeiro</w:t>
      </w:r>
    </w:p>
  </w:footnote>
  <w:footnote w:id="6">
    <w:p w:rsidR="001C31C5" w:rsidRDefault="001C31C5">
      <w:pPr>
        <w:pStyle w:val="Notedebasdepage"/>
      </w:pPr>
      <w:r>
        <w:rPr>
          <w:rStyle w:val="Appelnotedebasdep"/>
        </w:rPr>
        <w:footnoteRef/>
      </w:r>
      <w:r>
        <w:t xml:space="preserve"> Rio+20, Résolution A/RES/66/288, Par. 97 et 98, 27 juillet 2012</w:t>
      </w:r>
    </w:p>
  </w:footnote>
  <w:footnote w:id="7">
    <w:p w:rsidR="001C31C5" w:rsidRDefault="001C31C5">
      <w:pPr>
        <w:pStyle w:val="Notedebasdepage"/>
      </w:pPr>
      <w:r>
        <w:rPr>
          <w:rStyle w:val="Appelnotedebasdep"/>
        </w:rPr>
        <w:footnoteRef/>
      </w:r>
      <w:r>
        <w:t xml:space="preserve"> Art. 2 de la Loi Relative à la Gestion, à la Protection et au Développement des Espaces Verts, Loi n°07-06 du 13 mai 2007</w:t>
      </w:r>
    </w:p>
  </w:footnote>
  <w:footnote w:id="8">
    <w:p w:rsidR="001C31C5" w:rsidRDefault="001C31C5">
      <w:pPr>
        <w:pStyle w:val="Notedebasdepage"/>
      </w:pPr>
      <w:r>
        <w:rPr>
          <w:rStyle w:val="Appelnotedebasdep"/>
        </w:rPr>
        <w:footnoteRef/>
      </w:r>
      <w:r>
        <w:t xml:space="preserve"> Loi Relative à la Gestion, à la Protection et au Développement des Espaces Verts, Loi n°07-06 du 13 mai 2007</w:t>
      </w:r>
    </w:p>
  </w:footnote>
  <w:footnote w:id="9">
    <w:p w:rsidR="001C31C5" w:rsidRDefault="001C31C5" w:rsidP="00C30BCE">
      <w:pPr>
        <w:pStyle w:val="Notedebasdepage"/>
      </w:pPr>
      <w:r>
        <w:rPr>
          <w:rStyle w:val="Appelnotedebasdep"/>
        </w:rPr>
        <w:footnoteRef/>
      </w:r>
      <w:r>
        <w:t xml:space="preserve"> Art. 21 de la Loi Relative à la Gestion, à la Protection et au Développement des Espaces Verts, Loi n° 07-06 du 13 mai 2007</w:t>
      </w:r>
    </w:p>
  </w:footnote>
  <w:footnote w:id="10">
    <w:p w:rsidR="001C31C5" w:rsidRDefault="001C31C5" w:rsidP="008F6757">
      <w:pPr>
        <w:pStyle w:val="Notedebasdepage"/>
      </w:pPr>
      <w:r>
        <w:rPr>
          <w:rStyle w:val="Appelnotedebasdep"/>
        </w:rPr>
        <w:footnoteRef/>
      </w:r>
      <w:r>
        <w:t xml:space="preserve"> Convention cadre des Nations Unies sur les Changements Climatiques, signée le 13 juin 1992, entrée vigueur le 21 mars 1994 et ratifiée par l’Algérie de 9 juin 1993</w:t>
      </w:r>
    </w:p>
  </w:footnote>
  <w:footnote w:id="11">
    <w:p w:rsidR="001C31C5" w:rsidRDefault="001C31C5" w:rsidP="008F6757">
      <w:pPr>
        <w:pStyle w:val="Notedebasdepage"/>
      </w:pPr>
      <w:r>
        <w:rPr>
          <w:rStyle w:val="Appelnotedebasdep"/>
        </w:rPr>
        <w:footnoteRef/>
      </w:r>
      <w:r>
        <w:t xml:space="preserve"> Protocole de Kyoto entré en vigueur le 17 mai 2005 et ratifié par l’Algérie le 16 février 2005</w:t>
      </w:r>
    </w:p>
  </w:footnote>
  <w:footnote w:id="12">
    <w:p w:rsidR="001C31C5" w:rsidRDefault="001C31C5" w:rsidP="008F6757">
      <w:pPr>
        <w:pStyle w:val="Notedebasdepage"/>
      </w:pPr>
      <w:r>
        <w:rPr>
          <w:rStyle w:val="Appelnotedebasdep"/>
        </w:rPr>
        <w:footnoteRef/>
      </w:r>
      <w:r>
        <w:t xml:space="preserve"> Ratification de la CDB par l’Algérie le 14 août 1995</w:t>
      </w:r>
    </w:p>
  </w:footnote>
  <w:footnote w:id="13">
    <w:p w:rsidR="001C31C5" w:rsidRDefault="001C31C5" w:rsidP="008F6757">
      <w:pPr>
        <w:pStyle w:val="Notedebasdepage"/>
      </w:pPr>
      <w:r>
        <w:rPr>
          <w:rStyle w:val="Appelnotedebasdep"/>
        </w:rPr>
        <w:footnoteRef/>
      </w:r>
      <w:r>
        <w:t xml:space="preserve"> Protocole de Cartagena sur la prévention des risques biotechnologiques relatifs à la Convention sur la Diversité Biologiques, signé le 29 janvier 2000, entré en vigueur le 11 septembre 2003. Il est ratifié par l’Algérie le 3 septembre 2004</w:t>
      </w:r>
    </w:p>
  </w:footnote>
  <w:footnote w:id="14">
    <w:p w:rsidR="001C31C5" w:rsidRDefault="001C31C5" w:rsidP="008F6757">
      <w:pPr>
        <w:pStyle w:val="Notedebasdepage"/>
      </w:pPr>
      <w:r>
        <w:rPr>
          <w:rStyle w:val="Appelnotedebasdep"/>
        </w:rPr>
        <w:footnoteRef/>
      </w:r>
      <w:r w:rsidRPr="00D5455F">
        <w:t xml:space="preserve">Protocole </w:t>
      </w:r>
      <w:r>
        <w:t>de Nagoya sur l’accès aux ressources génétiques et le partage juste et équitable des avantages découlant de leur utilisation à la Convention sur la diversité biologique, adopté par la 10</w:t>
      </w:r>
      <w:r w:rsidRPr="00B86AB1">
        <w:rPr>
          <w:vertAlign w:val="superscript"/>
        </w:rPr>
        <w:t>ème</w:t>
      </w:r>
      <w:r>
        <w:t xml:space="preserve"> Conférence des Parties à la Convention sur la Diversité Biologique le 29 octobre 2010 à Nagoya, au Japon. Il est entré en vigueur le 12 octobre 2014</w:t>
      </w:r>
    </w:p>
  </w:footnote>
  <w:footnote w:id="15">
    <w:p w:rsidR="001C31C5" w:rsidRDefault="001C31C5" w:rsidP="008F6757">
      <w:pPr>
        <w:pStyle w:val="Notedebasdepage"/>
      </w:pPr>
      <w:r>
        <w:rPr>
          <w:rStyle w:val="Appelnotedebasdep"/>
        </w:rPr>
        <w:footnoteRef/>
      </w:r>
      <w:r>
        <w:t xml:space="preserve"> Protocole de Kuala Lumpur signé le 15 Octobre 2010, il n’est pas encore en vigueur faute de ratifications</w:t>
      </w:r>
    </w:p>
  </w:footnote>
  <w:footnote w:id="16">
    <w:p w:rsidR="001C31C5" w:rsidRDefault="001C31C5" w:rsidP="0069047D">
      <w:pPr>
        <w:pStyle w:val="Notedebasdepage"/>
      </w:pPr>
      <w:r>
        <w:rPr>
          <w:rStyle w:val="Appelnotedebasdep"/>
        </w:rPr>
        <w:footnoteRef/>
      </w:r>
      <w:r>
        <w:t xml:space="preserve"> Loi Relative à la Protection de l’Environnement dans le Cadre du Développement Durable, Loi n°2003-10 du 19 juillet 2003</w:t>
      </w:r>
    </w:p>
  </w:footnote>
  <w:footnote w:id="17">
    <w:p w:rsidR="001C31C5" w:rsidRDefault="001C31C5" w:rsidP="0069047D">
      <w:pPr>
        <w:pStyle w:val="Notedebasdepage"/>
      </w:pPr>
      <w:r>
        <w:rPr>
          <w:rStyle w:val="Appelnotedebasdep"/>
        </w:rPr>
        <w:footnoteRef/>
      </w:r>
      <w:r>
        <w:t xml:space="preserve"> Article 4 de la Loi Relative à la Protection de l’Environnement dans le Cadre du Développement Durable, Loi n°2003-10 du 19 juillet 2003</w:t>
      </w:r>
    </w:p>
  </w:footnote>
  <w:footnote w:id="18">
    <w:p w:rsidR="001C31C5" w:rsidRDefault="001C31C5" w:rsidP="0069047D">
      <w:pPr>
        <w:pStyle w:val="Notedebasdepage"/>
      </w:pPr>
      <w:r>
        <w:rPr>
          <w:rStyle w:val="Appelnotedebasdep"/>
        </w:rPr>
        <w:footnoteRef/>
      </w:r>
      <w:r>
        <w:t xml:space="preserve"> Article 2 de la Loi Relative à la Protection de l’Environnement dans le Cadre du Développement Durable, Loi n°2003-10 du 19 juillet 2003</w:t>
      </w:r>
    </w:p>
  </w:footnote>
  <w:footnote w:id="19">
    <w:p w:rsidR="001C31C5" w:rsidRDefault="001C31C5" w:rsidP="0069047D">
      <w:pPr>
        <w:pStyle w:val="Notedebasdepage"/>
      </w:pPr>
      <w:r>
        <w:rPr>
          <w:rStyle w:val="Appelnotedebasdep"/>
        </w:rPr>
        <w:footnoteRef/>
      </w:r>
      <w:r>
        <w:t xml:space="preserve"> Article 3 de la Loi Relative à la Protection de l’Environnement dans le Cadre du Développement Durable, Loi n°2003-10 du 19 juillet 2003</w:t>
      </w:r>
    </w:p>
  </w:footnote>
  <w:footnote w:id="20">
    <w:p w:rsidR="001C31C5" w:rsidRDefault="001C31C5">
      <w:pPr>
        <w:pStyle w:val="Notedebasdepage"/>
      </w:pPr>
      <w:r>
        <w:rPr>
          <w:rStyle w:val="Appelnotedebasdep"/>
        </w:rPr>
        <w:footnoteRef/>
      </w:r>
      <w:r>
        <w:t xml:space="preserve"> Loi Relative à l’Aménagement et à l’Urbanisme, Loi n° 90-29 du 1</w:t>
      </w:r>
      <w:r w:rsidRPr="00A65580">
        <w:rPr>
          <w:vertAlign w:val="superscript"/>
        </w:rPr>
        <w:t>er</w:t>
      </w:r>
      <w:r>
        <w:t xml:space="preserve"> décembre 1990</w:t>
      </w:r>
    </w:p>
  </w:footnote>
  <w:footnote w:id="21">
    <w:p w:rsidR="001C31C5" w:rsidRDefault="001C31C5">
      <w:pPr>
        <w:pStyle w:val="Notedebasdepage"/>
      </w:pPr>
      <w:r>
        <w:rPr>
          <w:rStyle w:val="Appelnotedebasdep"/>
        </w:rPr>
        <w:footnoteRef/>
      </w:r>
      <w:r>
        <w:t xml:space="preserve"> Loi n°04-05 du 14 août 2004 modifiant et complétant la loi 90-29 du 1</w:t>
      </w:r>
      <w:r w:rsidRPr="00360C74">
        <w:rPr>
          <w:vertAlign w:val="superscript"/>
        </w:rPr>
        <w:t>er</w:t>
      </w:r>
      <w:r>
        <w:t xml:space="preserve"> décembre 1990 relative à l’Aménagement et l’Urbanisme</w:t>
      </w:r>
    </w:p>
  </w:footnote>
  <w:footnote w:id="22">
    <w:p w:rsidR="001C31C5" w:rsidRDefault="001C31C5">
      <w:pPr>
        <w:pStyle w:val="Notedebasdepage"/>
      </w:pPr>
      <w:r>
        <w:rPr>
          <w:rStyle w:val="Appelnotedebasdep"/>
        </w:rPr>
        <w:footnoteRef/>
      </w:r>
      <w:r>
        <w:t xml:space="preserve"> Article 7 Loi Relative à l’Aménagement et au Développement Durable du Territoire, Loi n°01-20 du 12 décembre 2001</w:t>
      </w:r>
    </w:p>
  </w:footnote>
  <w:footnote w:id="23">
    <w:p w:rsidR="001C31C5" w:rsidRDefault="001C31C5">
      <w:pPr>
        <w:pStyle w:val="Notedebasdepage"/>
      </w:pPr>
      <w:r>
        <w:rPr>
          <w:rStyle w:val="Appelnotedebasdep"/>
        </w:rPr>
        <w:footnoteRef/>
      </w:r>
      <w:r>
        <w:t xml:space="preserve"> Loi Relative aux Ressources Biologiques, Loi n°14-07 du 9 août 2014</w:t>
      </w:r>
    </w:p>
  </w:footnote>
  <w:footnote w:id="24">
    <w:p w:rsidR="001C31C5" w:rsidRDefault="001C31C5" w:rsidP="00652ABE">
      <w:pPr>
        <w:pStyle w:val="Notedebasdepage"/>
      </w:pPr>
      <w:r>
        <w:rPr>
          <w:rStyle w:val="Appelnotedebasdep"/>
        </w:rPr>
        <w:footnoteRef/>
      </w:r>
      <w:r w:rsidRPr="00D5455F">
        <w:t xml:space="preserve"> Protocole </w:t>
      </w:r>
      <w:r>
        <w:t>de Nagoya sur l’accès aux ressources génétiques et le partage juste et équitable des avantages découlant de leur utilisation à la Convention sur la diversité biologique, adopté par la 10</w:t>
      </w:r>
      <w:r w:rsidRPr="00B86AB1">
        <w:rPr>
          <w:vertAlign w:val="superscript"/>
        </w:rPr>
        <w:t>ème</w:t>
      </w:r>
      <w:r>
        <w:t xml:space="preserve"> Conférence des Parties à la Convention sur la Diversité Biologique le 29 octobre 2010 à Nagoya, au Japon. Il est entré en vigueur le 12 octobre 2014</w:t>
      </w:r>
    </w:p>
  </w:footnote>
  <w:footnote w:id="25">
    <w:p w:rsidR="001C31C5" w:rsidRDefault="001C31C5">
      <w:pPr>
        <w:pStyle w:val="Notedebasdepage"/>
      </w:pPr>
      <w:r>
        <w:rPr>
          <w:rStyle w:val="Appelnotedebasdep"/>
        </w:rPr>
        <w:footnoteRef/>
      </w:r>
      <w:r>
        <w:t xml:space="preserve"> Article 3 de la Loi Relative aux Ressources Biologiques du 9 août 2014</w:t>
      </w:r>
    </w:p>
  </w:footnote>
  <w:footnote w:id="26">
    <w:p w:rsidR="001C31C5" w:rsidRDefault="001C31C5">
      <w:pPr>
        <w:pStyle w:val="Notedebasdepage"/>
      </w:pPr>
      <w:r>
        <w:rPr>
          <w:rStyle w:val="Appelnotedebasdep"/>
        </w:rPr>
        <w:footnoteRef/>
      </w:r>
      <w:r>
        <w:t xml:space="preserve"> Loi Relative à la Gestion, à la Protection et au Développement des Espaces Verts, Loi n°07-06 du 13 mai 2007</w:t>
      </w:r>
    </w:p>
  </w:footnote>
  <w:footnote w:id="27">
    <w:p w:rsidR="001C31C5" w:rsidRDefault="001C31C5">
      <w:pPr>
        <w:pStyle w:val="Notedebasdepage"/>
      </w:pPr>
      <w:r>
        <w:rPr>
          <w:rStyle w:val="Appelnotedebasdep"/>
        </w:rPr>
        <w:footnoteRef/>
      </w:r>
      <w:r>
        <w:t xml:space="preserve"> Article 16 de la Loi Relative à la Gestion, à la Protection et au Développement des Espaces Verts, Loi n°07-06 du 13 mai 2007</w:t>
      </w:r>
    </w:p>
  </w:footnote>
  <w:footnote w:id="28">
    <w:p w:rsidR="001C31C5" w:rsidRDefault="001C31C5">
      <w:pPr>
        <w:pStyle w:val="Notedebasdepage"/>
      </w:pPr>
      <w:r>
        <w:rPr>
          <w:rStyle w:val="Appelnotedebasdep"/>
        </w:rPr>
        <w:footnoteRef/>
      </w:r>
      <w:r>
        <w:t xml:space="preserve"> Article 22 de la Loi Relative à la Gestion, à la Protection et au Développement des Espaces Verts, Loi n°07-06 du 13 mai 2007</w:t>
      </w:r>
    </w:p>
  </w:footnote>
  <w:footnote w:id="29">
    <w:p w:rsidR="001C31C5" w:rsidRDefault="001C31C5">
      <w:pPr>
        <w:pStyle w:val="Notedebasdepage"/>
      </w:pPr>
      <w:r>
        <w:rPr>
          <w:rStyle w:val="Appelnotedebasdep"/>
        </w:rPr>
        <w:footnoteRef/>
      </w:r>
      <w:r>
        <w:t xml:space="preserve"> Décret exécutif n°09-67 du 7 février 2009 relatif à la nomenclature des arbres urbains et des arbres d’alignement</w:t>
      </w:r>
    </w:p>
  </w:footnote>
  <w:footnote w:id="30">
    <w:p w:rsidR="001C31C5" w:rsidRDefault="001C31C5">
      <w:pPr>
        <w:pStyle w:val="Notedebasdepage"/>
      </w:pPr>
      <w:r>
        <w:rPr>
          <w:rStyle w:val="Appelnotedebasdep"/>
        </w:rPr>
        <w:footnoteRef/>
      </w:r>
      <w:r>
        <w:t xml:space="preserve"> La nomenclature est présentée dans la partie C1 relative au bilan national de biodiversité urbaine</w:t>
      </w:r>
    </w:p>
  </w:footnote>
  <w:footnote w:id="31">
    <w:p w:rsidR="001C31C5" w:rsidRDefault="001C31C5" w:rsidP="00944250">
      <w:pPr>
        <w:pStyle w:val="Notedebasdepage"/>
      </w:pPr>
      <w:r>
        <w:rPr>
          <w:rStyle w:val="Appelnotedebasdep"/>
        </w:rPr>
        <w:footnoteRef/>
      </w:r>
      <w:r>
        <w:t xml:space="preserve"> Loi Relative aux Aires Protégées dans le Cadre du Développement Durable, Loi n°11-02 du 17 février 2011</w:t>
      </w:r>
    </w:p>
  </w:footnote>
  <w:footnote w:id="32">
    <w:p w:rsidR="001C31C5" w:rsidRDefault="001C31C5">
      <w:pPr>
        <w:pStyle w:val="Notedebasdepage"/>
      </w:pPr>
      <w:r>
        <w:rPr>
          <w:rStyle w:val="Appelnotedebasdep"/>
        </w:rPr>
        <w:footnoteRef/>
      </w:r>
      <w:r>
        <w:t xml:space="preserve"> Article 2 de la Loi Relative aux Aires Protégées dans le Cadre du Développement Durable, Loi n°11-02 du 17 février 2011</w:t>
      </w:r>
    </w:p>
  </w:footnote>
  <w:footnote w:id="33">
    <w:p w:rsidR="001C31C5" w:rsidRDefault="001C31C5">
      <w:pPr>
        <w:pStyle w:val="Notedebasdepage"/>
      </w:pPr>
      <w:r>
        <w:rPr>
          <w:rStyle w:val="Appelnotedebasdep"/>
        </w:rPr>
        <w:footnoteRef/>
      </w:r>
      <w:r>
        <w:t xml:space="preserve"> On ne connaît pas le nombre de structures fonctionnelles</w:t>
      </w:r>
    </w:p>
  </w:footnote>
  <w:footnote w:id="34">
    <w:p w:rsidR="001C31C5" w:rsidRDefault="001C31C5" w:rsidP="007F208D">
      <w:pPr>
        <w:pStyle w:val="Notedebasdepage"/>
      </w:pPr>
      <w:r>
        <w:rPr>
          <w:rStyle w:val="Appelnotedebasdep"/>
        </w:rPr>
        <w:footnoteRef/>
      </w:r>
      <w:r>
        <w:t xml:space="preserve"> Plan d’Action et Stratégie Nationale sur la Biodiversité, Projet FEM/PND ALG/97/G31, 2003</w:t>
      </w:r>
    </w:p>
  </w:footnote>
  <w:footnote w:id="35">
    <w:p w:rsidR="001C31C5" w:rsidRDefault="001C31C5">
      <w:pPr>
        <w:pStyle w:val="Notedebasdepage"/>
      </w:pPr>
      <w:r>
        <w:rPr>
          <w:rStyle w:val="Appelnotedebasdep"/>
        </w:rPr>
        <w:footnoteRef/>
      </w:r>
      <w:r>
        <w:t xml:space="preserve"> Point 7.10, Programme X : Création d’une Banque Nationale des Ressources Génétiques</w:t>
      </w:r>
    </w:p>
  </w:footnote>
  <w:footnote w:id="36">
    <w:p w:rsidR="001C31C5" w:rsidRDefault="001C31C5">
      <w:pPr>
        <w:pStyle w:val="Notedebasdepage"/>
      </w:pPr>
      <w:r>
        <w:rPr>
          <w:rStyle w:val="Appelnotedebasdep"/>
        </w:rPr>
        <w:footnoteRef/>
      </w:r>
      <w:r>
        <w:t xml:space="preserve"> Les documents de présentation du projet sont joins en Annexe 2</w:t>
      </w:r>
    </w:p>
  </w:footnote>
  <w:footnote w:id="37">
    <w:p w:rsidR="001C31C5" w:rsidRDefault="001C31C5">
      <w:pPr>
        <w:pStyle w:val="Notedebasdepage"/>
      </w:pPr>
      <w:r>
        <w:rPr>
          <w:rStyle w:val="Appelnotedebasdep"/>
        </w:rPr>
        <w:footnoteRef/>
      </w:r>
      <w:r>
        <w:t xml:space="preserve"> Décret exécutif n°09-67 du 7 février 2009 relatif à la nomenclatures des arbres urbains et des arbres d’alignement</w:t>
      </w:r>
    </w:p>
  </w:footnote>
  <w:footnote w:id="38">
    <w:p w:rsidR="001C31C5" w:rsidRDefault="001C31C5">
      <w:pPr>
        <w:pStyle w:val="Notedebasdepage"/>
      </w:pPr>
      <w:r>
        <w:rPr>
          <w:rStyle w:val="Appelnotedebasdep"/>
        </w:rPr>
        <w:footnoteRef/>
      </w:r>
      <w:r>
        <w:t xml:space="preserve"> 5</w:t>
      </w:r>
      <w:r w:rsidRPr="00AE6CCD">
        <w:rPr>
          <w:vertAlign w:val="superscript"/>
        </w:rPr>
        <w:t>ème</w:t>
      </w:r>
      <w:r>
        <w:t xml:space="preserve"> rapport national sur la mise en œuvre de la CDB, p.58</w:t>
      </w:r>
    </w:p>
  </w:footnote>
  <w:footnote w:id="39">
    <w:p w:rsidR="001C31C5" w:rsidRDefault="001C31C5">
      <w:pPr>
        <w:pStyle w:val="Notedebasdepage"/>
      </w:pPr>
      <w:r>
        <w:rPr>
          <w:rStyle w:val="Appelnotedebasdep"/>
        </w:rPr>
        <w:footnoteRef/>
      </w:r>
      <w:r w:rsidRPr="008947AB">
        <w:rPr>
          <w:i/>
          <w:iCs/>
        </w:rPr>
        <w:t>idem</w:t>
      </w:r>
    </w:p>
  </w:footnote>
  <w:footnote w:id="40">
    <w:p w:rsidR="001C31C5" w:rsidRDefault="001C31C5">
      <w:pPr>
        <w:pStyle w:val="Notedebasdepage"/>
      </w:pPr>
      <w:r>
        <w:rPr>
          <w:rStyle w:val="Appelnotedebasdep"/>
        </w:rPr>
        <w:footnoteRef/>
      </w:r>
      <w:r>
        <w:t xml:space="preserve"> MILLA, A, MARNICHE, F, MAKHLOUFI, A, DAOUDI-HACINI, S, VOISIN, J-F, DOUMANDJI, S, « Aperçu de l’avifaune du Sahel Algérois », Algerian Journal of Arid Environment, vol.2, n°1, 2012</w:t>
      </w:r>
    </w:p>
  </w:footnote>
  <w:footnote w:id="41">
    <w:p w:rsidR="001C31C5" w:rsidRDefault="001C31C5" w:rsidP="00613303">
      <w:pPr>
        <w:pStyle w:val="Notedebasdepage"/>
      </w:pPr>
      <w:r>
        <w:rPr>
          <w:rStyle w:val="Appelnotedebasdep"/>
        </w:rPr>
        <w:footnoteRef/>
      </w:r>
      <w:r>
        <w:t xml:space="preserve"> « La ville et le désert – Le Bas-Sahara algérien », sous la direction de Marc Côte, Editions Karthala et Iremam, 2005</w:t>
      </w:r>
    </w:p>
  </w:footnote>
  <w:footnote w:id="42">
    <w:p w:rsidR="001C31C5" w:rsidRDefault="001C31C5">
      <w:pPr>
        <w:pStyle w:val="Notedebasdepage"/>
      </w:pPr>
      <w:r>
        <w:rPr>
          <w:rStyle w:val="Appelnotedebasdep"/>
        </w:rPr>
        <w:footnoteRef/>
      </w:r>
      <w:r>
        <w:t xml:space="preserve"> Le rapport de présentation des recherches est joint en annexe</w:t>
      </w:r>
    </w:p>
  </w:footnote>
  <w:footnote w:id="43">
    <w:p w:rsidR="001C31C5" w:rsidRDefault="001C31C5">
      <w:pPr>
        <w:pStyle w:val="Notedebasdepage"/>
      </w:pPr>
      <w:r>
        <w:rPr>
          <w:rStyle w:val="Appelnotedebasdep"/>
        </w:rPr>
        <w:footnoteRef/>
      </w:r>
      <w:r>
        <w:t xml:space="preserve"> La DBO, ou Demande Biochimique en Oxygène correspond à la quantité de dioxygène nécessaire aux micro-organismes aérobies de l’eau pour oxyder les matières organiques, dissoutes ou en suspension dans l’eau. Elle est calculée au bout de 5 jours d’où l’appellation DBO5</w:t>
      </w:r>
    </w:p>
  </w:footnote>
  <w:footnote w:id="44">
    <w:p w:rsidR="001C31C5" w:rsidRDefault="001C31C5">
      <w:pPr>
        <w:pStyle w:val="Notedebasdepage"/>
      </w:pPr>
      <w:r>
        <w:rPr>
          <w:rStyle w:val="Appelnotedebasdep"/>
        </w:rPr>
        <w:footnoteRef/>
      </w:r>
      <w:r>
        <w:t xml:space="preserve"> Demande Chimique en Oxygène</w:t>
      </w:r>
    </w:p>
  </w:footnote>
  <w:footnote w:id="45">
    <w:p w:rsidR="001C31C5" w:rsidRDefault="001C31C5" w:rsidP="00A7181E">
      <w:pPr>
        <w:pStyle w:val="Notedebasdepage"/>
      </w:pPr>
      <w:r>
        <w:rPr>
          <w:rStyle w:val="Appelnotedebasdep"/>
        </w:rPr>
        <w:footnoteRef/>
      </w:r>
      <w:r>
        <w:t xml:space="preserve"> N.HARRAT, A. HACHEMI, M.BEN SAID, T. BENZAOUI et L.DJABRI, </w:t>
      </w:r>
      <w:r w:rsidRPr="00D570EA">
        <w:t>CRSTRA -  Division Gestion des Ressources en Eau et en Sol dans les Régions Arides</w:t>
      </w:r>
      <w:r>
        <w:t>, Journal Algérien des Régions Arides, Numéro spécial 2013</w:t>
      </w:r>
    </w:p>
  </w:footnote>
  <w:footnote w:id="46">
    <w:p w:rsidR="001C31C5" w:rsidRDefault="001C31C5">
      <w:pPr>
        <w:pStyle w:val="Notedebasdepage"/>
      </w:pPr>
      <w:r>
        <w:rPr>
          <w:rStyle w:val="Appelnotedebasdep"/>
        </w:rPr>
        <w:footnoteRef/>
      </w:r>
      <w:r>
        <w:t xml:space="preserve"> N. AROUA, Facteurs de vulnérabilité et capacité de résilience du milieu urbain face aux risques hydro-climatiques dans la commune algéroise d’El Harrach, Thèse de doctorat à l’EPAU, Alger, 2012</w:t>
      </w:r>
    </w:p>
  </w:footnote>
  <w:footnote w:id="47">
    <w:p w:rsidR="001C31C5" w:rsidRDefault="001C31C5">
      <w:pPr>
        <w:pStyle w:val="Notedebasdepage"/>
      </w:pPr>
      <w:r>
        <w:rPr>
          <w:rStyle w:val="Appelnotedebasdep"/>
        </w:rPr>
        <w:footnoteRef/>
      </w:r>
      <w:r>
        <w:t xml:space="preserve"> N. AROUA, « Facteurs de vulnérabilité et capacité de résilience du milieu urbain face aux risques hydro-climatiques dans la commune algéroise d’El Harrach », Thèse de doctorat à l’EPAU, Alger, 2012</w:t>
      </w:r>
    </w:p>
  </w:footnote>
  <w:footnote w:id="48">
    <w:p w:rsidR="001C31C5" w:rsidRPr="00472AB9" w:rsidRDefault="001C31C5">
      <w:pPr>
        <w:pStyle w:val="Notedebasdepage"/>
        <w:rPr>
          <w:lang w:val="en-CA"/>
        </w:rPr>
      </w:pPr>
      <w:r>
        <w:rPr>
          <w:rStyle w:val="Appelnotedebasdep"/>
        </w:rPr>
        <w:footnoteRef/>
      </w:r>
      <w:r w:rsidRPr="00472AB9">
        <w:rPr>
          <w:lang w:val="en-CA"/>
        </w:rPr>
        <w:t xml:space="preserve"> IFI : Index of Floristic Interest</w:t>
      </w:r>
    </w:p>
  </w:footnote>
  <w:footnote w:id="49">
    <w:p w:rsidR="001C31C5" w:rsidRPr="00472AB9" w:rsidRDefault="001C31C5" w:rsidP="0025353E">
      <w:pPr>
        <w:pStyle w:val="Notedebasdepage"/>
        <w:rPr>
          <w:lang w:val="en-CA"/>
        </w:rPr>
      </w:pPr>
      <w:r>
        <w:rPr>
          <w:rStyle w:val="Appelnotedebasdep"/>
        </w:rPr>
        <w:footnoteRef/>
      </w:r>
      <w:r w:rsidRPr="0025353E">
        <w:rPr>
          <w:lang w:val="en-CA"/>
        </w:rPr>
        <w:t>A. MURATET, E.PORCHER, V. DEVICTOR, G. ARNAL, J. MORET, S. WRIGHT &amp; N. MACHON</w:t>
      </w:r>
      <w:r>
        <w:rPr>
          <w:lang w:val="en-CA"/>
        </w:rPr>
        <w:t>,</w:t>
      </w:r>
      <w:r w:rsidRPr="00472AB9">
        <w:rPr>
          <w:lang w:val="en-CA"/>
        </w:rPr>
        <w:t xml:space="preserve"> « Evaluation of Floristic diversity in urban areas as a basis for habitat management », </w:t>
      </w:r>
      <w:r>
        <w:rPr>
          <w:lang w:val="en-CA"/>
        </w:rPr>
        <w:t>Applied Vegetation Science 11, 4 juin 2008</w:t>
      </w:r>
    </w:p>
  </w:footnote>
  <w:footnote w:id="50">
    <w:p w:rsidR="001C31C5" w:rsidRDefault="001C31C5">
      <w:pPr>
        <w:pStyle w:val="Notedebasdepage"/>
      </w:pPr>
      <w:r>
        <w:rPr>
          <w:rStyle w:val="Appelnotedebasdep"/>
        </w:rPr>
        <w:footnoteRef/>
      </w:r>
      <w:r>
        <w:t xml:space="preserve"> 5</w:t>
      </w:r>
      <w:r w:rsidRPr="00441773">
        <w:rPr>
          <w:vertAlign w:val="superscript"/>
        </w:rPr>
        <w:t>ème</w:t>
      </w:r>
      <w:r>
        <w:t xml:space="preserve"> rapport national, p.40</w:t>
      </w:r>
    </w:p>
  </w:footnote>
  <w:footnote w:id="51">
    <w:p w:rsidR="001C31C5" w:rsidRDefault="001C31C5">
      <w:pPr>
        <w:pStyle w:val="Notedebasdepage"/>
      </w:pPr>
      <w:r>
        <w:rPr>
          <w:rStyle w:val="Appelnotedebasdep"/>
        </w:rPr>
        <w:footnoteRef/>
      </w:r>
      <w:r>
        <w:t xml:space="preserve"> Deutsche Gesellschaft für Internationale Zusammenarbeit</w:t>
      </w:r>
    </w:p>
  </w:footnote>
  <w:footnote w:id="52">
    <w:p w:rsidR="001C31C5" w:rsidRDefault="001C31C5">
      <w:pPr>
        <w:pStyle w:val="Notedebasdepage"/>
      </w:pPr>
      <w:r>
        <w:rPr>
          <w:rStyle w:val="Appelnotedebasdep"/>
        </w:rPr>
        <w:footnoteRef/>
      </w:r>
      <w:r>
        <w:t xml:space="preserve"> CBI : Cities Biodiversity Index</w:t>
      </w:r>
    </w:p>
  </w:footnote>
  <w:footnote w:id="53">
    <w:p w:rsidR="001C31C5" w:rsidRDefault="001C31C5" w:rsidP="00131E8C">
      <w:pPr>
        <w:autoSpaceDE w:val="0"/>
        <w:autoSpaceDN w:val="0"/>
        <w:adjustRightInd w:val="0"/>
        <w:jc w:val="both"/>
        <w:rPr>
          <w:rFonts w:ascii="Arial" w:hAnsi="Arial" w:cs="Arial"/>
          <w:sz w:val="18"/>
          <w:szCs w:val="18"/>
          <w:lang w:val="fr-BE" w:eastAsia="en-GB"/>
        </w:rPr>
      </w:pPr>
      <w:r>
        <w:rPr>
          <w:rStyle w:val="Appelnotedebasdep"/>
          <w:rFonts w:ascii="Arial" w:hAnsi="Arial" w:cs="Arial"/>
          <w:sz w:val="18"/>
          <w:szCs w:val="18"/>
        </w:rPr>
        <w:footnoteRef/>
      </w:r>
      <w:r>
        <w:rPr>
          <w:rFonts w:ascii="Arial" w:hAnsi="Arial" w:cs="Arial"/>
          <w:sz w:val="18"/>
          <w:szCs w:val="18"/>
          <w:lang w:val="fr-BE" w:eastAsia="en-GB"/>
        </w:rPr>
        <w:t>Règlement financier : Règlement (UE, EURATOM) N° 966/2012 du Parlement européen et du Conseil du 25 octobre 2012 relatif aux règles financières applicables au budget général de l’Union et abrogeant le règlement (CE, Euratom) n° 1605/2002 du Conseil</w:t>
      </w:r>
    </w:p>
    <w:p w:rsidR="001C31C5" w:rsidRDefault="000E6760" w:rsidP="00131E8C">
      <w:pPr>
        <w:autoSpaceDE w:val="0"/>
        <w:autoSpaceDN w:val="0"/>
        <w:adjustRightInd w:val="0"/>
        <w:rPr>
          <w:rFonts w:ascii="Arial" w:hAnsi="Arial" w:cs="Arial"/>
          <w:sz w:val="18"/>
          <w:szCs w:val="18"/>
          <w:lang w:val="fr-BE" w:eastAsia="en-GB"/>
        </w:rPr>
      </w:pPr>
      <w:hyperlink r:id="rId1" w:history="1">
        <w:r w:rsidR="001C31C5">
          <w:rPr>
            <w:rStyle w:val="Lienhypertexte"/>
            <w:rFonts w:ascii="Arial" w:hAnsi="Arial" w:cs="Arial"/>
            <w:sz w:val="18"/>
            <w:szCs w:val="18"/>
            <w:lang w:val="fr-BE" w:eastAsia="en-GB"/>
          </w:rPr>
          <w:t>http://eur-lex.europa.eu/LexUriServ/LexUriServ.do?uri=OJ:L:2012:298:0001:0096:FR:PDF</w:t>
        </w:r>
      </w:hyperlink>
    </w:p>
    <w:p w:rsidR="001C31C5" w:rsidRDefault="001C31C5" w:rsidP="00131E8C">
      <w:pPr>
        <w:autoSpaceDE w:val="0"/>
        <w:autoSpaceDN w:val="0"/>
        <w:adjustRightInd w:val="0"/>
        <w:jc w:val="both"/>
        <w:rPr>
          <w:rFonts w:ascii="Arial" w:hAnsi="Arial" w:cs="Arial"/>
          <w:sz w:val="18"/>
          <w:szCs w:val="18"/>
          <w:lang w:val="fr-BE" w:eastAsia="en-GB"/>
        </w:rPr>
      </w:pPr>
      <w:r>
        <w:rPr>
          <w:rFonts w:ascii="Arial" w:hAnsi="Arial" w:cs="Arial"/>
          <w:sz w:val="18"/>
          <w:szCs w:val="18"/>
          <w:lang w:val="fr-BE" w:eastAsia="en-GB"/>
        </w:rPr>
        <w:t>Règles d’application : Règlement délégué (UE) N° 1268/2012 de la Commission du 29 octobre 2012 relatif aux règles d’application du règlement (UE, Euratom) n° 966/2012 du Parlement européen et du Conseil relatif aux règles financières applicables au budget général de l’Union</w:t>
      </w:r>
    </w:p>
    <w:p w:rsidR="001C31C5" w:rsidRDefault="000E6760" w:rsidP="00131E8C">
      <w:pPr>
        <w:autoSpaceDE w:val="0"/>
        <w:autoSpaceDN w:val="0"/>
        <w:adjustRightInd w:val="0"/>
        <w:rPr>
          <w:rFonts w:ascii="Arial" w:hAnsi="Arial" w:cs="Arial"/>
          <w:sz w:val="18"/>
          <w:szCs w:val="18"/>
          <w:lang w:eastAsia="fr-FR"/>
        </w:rPr>
      </w:pPr>
      <w:hyperlink r:id="rId2" w:history="1">
        <w:r w:rsidR="001C31C5">
          <w:rPr>
            <w:rStyle w:val="Lienhypertexte"/>
            <w:rFonts w:ascii="Arial" w:hAnsi="Arial" w:cs="Arial"/>
            <w:sz w:val="18"/>
            <w:szCs w:val="18"/>
            <w:lang w:val="fr-BE" w:eastAsia="en-GB"/>
          </w:rPr>
          <w:t>http://eur-lex.europa.eu/LexUriServ/LexUriServ.do?uri=OJ:L:2012:362:FULL:FR:PDF</w:t>
        </w:r>
      </w:hyperlink>
    </w:p>
  </w:footnote>
  <w:footnote w:id="54">
    <w:p w:rsidR="001C31C5" w:rsidRDefault="001C31C5" w:rsidP="00131E8C">
      <w:pPr>
        <w:spacing w:before="60"/>
        <w:outlineLvl w:val="0"/>
        <w:rPr>
          <w:rFonts w:ascii="Arial" w:hAnsi="Arial" w:cs="Arial"/>
          <w:sz w:val="18"/>
          <w:szCs w:val="18"/>
        </w:rPr>
      </w:pPr>
      <w:r>
        <w:rPr>
          <w:rStyle w:val="Appelnotedebasdep"/>
          <w:rFonts w:ascii="Arial" w:hAnsi="Arial" w:cs="Arial"/>
          <w:sz w:val="18"/>
          <w:szCs w:val="18"/>
        </w:rPr>
        <w:footnoteRef/>
      </w:r>
      <w:hyperlink r:id="rId3" w:history="1">
        <w:r>
          <w:rPr>
            <w:rStyle w:val="Lienhypertexte"/>
            <w:rFonts w:ascii="Arial" w:hAnsi="Arial" w:cs="Arial"/>
            <w:sz w:val="18"/>
            <w:szCs w:val="18"/>
            <w:lang w:val="fr-BE" w:eastAsia="en-GB"/>
          </w:rPr>
          <w:t>http://ec.europa.eu/europeaid/where/neighbourhood/overview/twinning_fr.htm</w:t>
        </w:r>
      </w:hyperlink>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1632C"/>
    <w:multiLevelType w:val="hybridMultilevel"/>
    <w:tmpl w:val="96B642BA"/>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4450B29"/>
    <w:multiLevelType w:val="hybridMultilevel"/>
    <w:tmpl w:val="9BD4AFD2"/>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50D6B67"/>
    <w:multiLevelType w:val="hybridMultilevel"/>
    <w:tmpl w:val="4F9C69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74E6F61"/>
    <w:multiLevelType w:val="hybridMultilevel"/>
    <w:tmpl w:val="89BA45C4"/>
    <w:lvl w:ilvl="0" w:tplc="F74227A2">
      <w:start w:val="4"/>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nsid w:val="083759B1"/>
    <w:multiLevelType w:val="hybridMultilevel"/>
    <w:tmpl w:val="E87A1330"/>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5">
    <w:nsid w:val="08C820A7"/>
    <w:multiLevelType w:val="hybridMultilevel"/>
    <w:tmpl w:val="B35E923A"/>
    <w:lvl w:ilvl="0" w:tplc="040C0017">
      <w:start w:val="1"/>
      <w:numFmt w:val="lowerLetter"/>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
    <w:nsid w:val="09F36CCD"/>
    <w:multiLevelType w:val="hybridMultilevel"/>
    <w:tmpl w:val="7372637E"/>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BA30D07"/>
    <w:multiLevelType w:val="hybridMultilevel"/>
    <w:tmpl w:val="F26EF532"/>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D522282"/>
    <w:multiLevelType w:val="hybridMultilevel"/>
    <w:tmpl w:val="216449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0ED648C3"/>
    <w:multiLevelType w:val="hybridMultilevel"/>
    <w:tmpl w:val="3FBC82A4"/>
    <w:lvl w:ilvl="0" w:tplc="F74227A2">
      <w:start w:val="4"/>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nsid w:val="0F501A8E"/>
    <w:multiLevelType w:val="hybridMultilevel"/>
    <w:tmpl w:val="4E00EE8C"/>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003055B"/>
    <w:multiLevelType w:val="hybridMultilevel"/>
    <w:tmpl w:val="67382C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0054454"/>
    <w:multiLevelType w:val="hybridMultilevel"/>
    <w:tmpl w:val="03AA0484"/>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10A07242"/>
    <w:multiLevelType w:val="hybridMultilevel"/>
    <w:tmpl w:val="094AD4C0"/>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48143CC"/>
    <w:multiLevelType w:val="hybridMultilevel"/>
    <w:tmpl w:val="4C129CEC"/>
    <w:lvl w:ilvl="0" w:tplc="040C0009">
      <w:start w:val="1"/>
      <w:numFmt w:val="bullet"/>
      <w:lvlText w:val=""/>
      <w:lvlJc w:val="left"/>
      <w:pPr>
        <w:ind w:left="720" w:hanging="360"/>
      </w:pPr>
      <w:rPr>
        <w:rFonts w:ascii="Wingdings" w:hAnsi="Wingdings" w:hint="default"/>
      </w:rPr>
    </w:lvl>
    <w:lvl w:ilvl="1" w:tplc="F74227A2">
      <w:start w:val="4"/>
      <w:numFmt w:val="bullet"/>
      <w:lvlText w:val="-"/>
      <w:lvlJc w:val="left"/>
      <w:pPr>
        <w:ind w:left="1440" w:hanging="360"/>
      </w:pPr>
      <w:rPr>
        <w:rFonts w:ascii="Calibri" w:eastAsiaTheme="minorHAnsi" w:hAnsi="Calibri" w:cstheme="minorBid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150641FF"/>
    <w:multiLevelType w:val="hybridMultilevel"/>
    <w:tmpl w:val="283029EA"/>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15371996"/>
    <w:multiLevelType w:val="hybridMultilevel"/>
    <w:tmpl w:val="B0C608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5772753"/>
    <w:multiLevelType w:val="hybridMultilevel"/>
    <w:tmpl w:val="BA526D74"/>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15BB579B"/>
    <w:multiLevelType w:val="hybridMultilevel"/>
    <w:tmpl w:val="3B8CCAF4"/>
    <w:lvl w:ilvl="0" w:tplc="F74227A2">
      <w:start w:val="4"/>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
    <w:nsid w:val="166F4709"/>
    <w:multiLevelType w:val="hybridMultilevel"/>
    <w:tmpl w:val="8BDAB44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166F6380"/>
    <w:multiLevelType w:val="multilevel"/>
    <w:tmpl w:val="D9FACA00"/>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1">
    <w:nsid w:val="1ABE1F56"/>
    <w:multiLevelType w:val="hybridMultilevel"/>
    <w:tmpl w:val="9808DA0E"/>
    <w:lvl w:ilvl="0" w:tplc="040C000B">
      <w:start w:val="1"/>
      <w:numFmt w:val="bullet"/>
      <w:lvlText w:val=""/>
      <w:lvlJc w:val="left"/>
      <w:pPr>
        <w:ind w:left="766" w:hanging="360"/>
      </w:pPr>
      <w:rPr>
        <w:rFonts w:ascii="Wingdings" w:hAnsi="Wingdings" w:hint="default"/>
      </w:rPr>
    </w:lvl>
    <w:lvl w:ilvl="1" w:tplc="040C0003" w:tentative="1">
      <w:start w:val="1"/>
      <w:numFmt w:val="bullet"/>
      <w:lvlText w:val="o"/>
      <w:lvlJc w:val="left"/>
      <w:pPr>
        <w:ind w:left="1486" w:hanging="360"/>
      </w:pPr>
      <w:rPr>
        <w:rFonts w:ascii="Courier New" w:hAnsi="Courier New" w:cs="Courier New" w:hint="default"/>
      </w:rPr>
    </w:lvl>
    <w:lvl w:ilvl="2" w:tplc="040C0005" w:tentative="1">
      <w:start w:val="1"/>
      <w:numFmt w:val="bullet"/>
      <w:lvlText w:val=""/>
      <w:lvlJc w:val="left"/>
      <w:pPr>
        <w:ind w:left="2206" w:hanging="360"/>
      </w:pPr>
      <w:rPr>
        <w:rFonts w:ascii="Wingdings" w:hAnsi="Wingdings" w:hint="default"/>
      </w:rPr>
    </w:lvl>
    <w:lvl w:ilvl="3" w:tplc="040C0001" w:tentative="1">
      <w:start w:val="1"/>
      <w:numFmt w:val="bullet"/>
      <w:lvlText w:val=""/>
      <w:lvlJc w:val="left"/>
      <w:pPr>
        <w:ind w:left="2926" w:hanging="360"/>
      </w:pPr>
      <w:rPr>
        <w:rFonts w:ascii="Symbol" w:hAnsi="Symbol" w:hint="default"/>
      </w:rPr>
    </w:lvl>
    <w:lvl w:ilvl="4" w:tplc="040C0003" w:tentative="1">
      <w:start w:val="1"/>
      <w:numFmt w:val="bullet"/>
      <w:lvlText w:val="o"/>
      <w:lvlJc w:val="left"/>
      <w:pPr>
        <w:ind w:left="3646" w:hanging="360"/>
      </w:pPr>
      <w:rPr>
        <w:rFonts w:ascii="Courier New" w:hAnsi="Courier New" w:cs="Courier New" w:hint="default"/>
      </w:rPr>
    </w:lvl>
    <w:lvl w:ilvl="5" w:tplc="040C0005" w:tentative="1">
      <w:start w:val="1"/>
      <w:numFmt w:val="bullet"/>
      <w:lvlText w:val=""/>
      <w:lvlJc w:val="left"/>
      <w:pPr>
        <w:ind w:left="4366" w:hanging="360"/>
      </w:pPr>
      <w:rPr>
        <w:rFonts w:ascii="Wingdings" w:hAnsi="Wingdings" w:hint="default"/>
      </w:rPr>
    </w:lvl>
    <w:lvl w:ilvl="6" w:tplc="040C0001" w:tentative="1">
      <w:start w:val="1"/>
      <w:numFmt w:val="bullet"/>
      <w:lvlText w:val=""/>
      <w:lvlJc w:val="left"/>
      <w:pPr>
        <w:ind w:left="5086" w:hanging="360"/>
      </w:pPr>
      <w:rPr>
        <w:rFonts w:ascii="Symbol" w:hAnsi="Symbol" w:hint="default"/>
      </w:rPr>
    </w:lvl>
    <w:lvl w:ilvl="7" w:tplc="040C0003" w:tentative="1">
      <w:start w:val="1"/>
      <w:numFmt w:val="bullet"/>
      <w:lvlText w:val="o"/>
      <w:lvlJc w:val="left"/>
      <w:pPr>
        <w:ind w:left="5806" w:hanging="360"/>
      </w:pPr>
      <w:rPr>
        <w:rFonts w:ascii="Courier New" w:hAnsi="Courier New" w:cs="Courier New" w:hint="default"/>
      </w:rPr>
    </w:lvl>
    <w:lvl w:ilvl="8" w:tplc="040C0005" w:tentative="1">
      <w:start w:val="1"/>
      <w:numFmt w:val="bullet"/>
      <w:lvlText w:val=""/>
      <w:lvlJc w:val="left"/>
      <w:pPr>
        <w:ind w:left="6526" w:hanging="360"/>
      </w:pPr>
      <w:rPr>
        <w:rFonts w:ascii="Wingdings" w:hAnsi="Wingdings" w:hint="default"/>
      </w:rPr>
    </w:lvl>
  </w:abstractNum>
  <w:abstractNum w:abstractNumId="22">
    <w:nsid w:val="204938A7"/>
    <w:multiLevelType w:val="hybridMultilevel"/>
    <w:tmpl w:val="769A8548"/>
    <w:lvl w:ilvl="0" w:tplc="517ECB50">
      <w:start w:val="1"/>
      <w:numFmt w:val="lowerLetter"/>
      <w:lvlText w:val="%1)"/>
      <w:lvlJc w:val="left"/>
      <w:pPr>
        <w:ind w:left="720" w:hanging="360"/>
      </w:pPr>
      <w:rPr>
        <w:rFonts w:cs="Times New Roman"/>
        <w:b/>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3">
    <w:nsid w:val="24BA3B4A"/>
    <w:multiLevelType w:val="hybridMultilevel"/>
    <w:tmpl w:val="71FA1214"/>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26332339"/>
    <w:multiLevelType w:val="hybridMultilevel"/>
    <w:tmpl w:val="D40A1B9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28434F99"/>
    <w:multiLevelType w:val="hybridMultilevel"/>
    <w:tmpl w:val="3C5602C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2CD119A4"/>
    <w:multiLevelType w:val="hybridMultilevel"/>
    <w:tmpl w:val="CCBE291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2D512D1E"/>
    <w:multiLevelType w:val="hybridMultilevel"/>
    <w:tmpl w:val="06681FAA"/>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2E6F069B"/>
    <w:multiLevelType w:val="hybridMultilevel"/>
    <w:tmpl w:val="D1F41FC8"/>
    <w:lvl w:ilvl="0" w:tplc="E67838F8">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32051AFA"/>
    <w:multiLevelType w:val="hybridMultilevel"/>
    <w:tmpl w:val="1448612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32FB125A"/>
    <w:multiLevelType w:val="hybridMultilevel"/>
    <w:tmpl w:val="E162F1B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36CB3B16"/>
    <w:multiLevelType w:val="hybridMultilevel"/>
    <w:tmpl w:val="D01ECD02"/>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379B66AE"/>
    <w:multiLevelType w:val="hybridMultilevel"/>
    <w:tmpl w:val="C0448B50"/>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3AFC1B74"/>
    <w:multiLevelType w:val="hybridMultilevel"/>
    <w:tmpl w:val="D6340094"/>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3BB13295"/>
    <w:multiLevelType w:val="hybridMultilevel"/>
    <w:tmpl w:val="82462A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3E212C26"/>
    <w:multiLevelType w:val="hybridMultilevel"/>
    <w:tmpl w:val="C6042FBA"/>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3E61566C"/>
    <w:multiLevelType w:val="hybridMultilevel"/>
    <w:tmpl w:val="4E2425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412E384E"/>
    <w:multiLevelType w:val="hybridMultilevel"/>
    <w:tmpl w:val="824403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423D5189"/>
    <w:multiLevelType w:val="hybridMultilevel"/>
    <w:tmpl w:val="8EAAACD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45186BC5"/>
    <w:multiLevelType w:val="hybridMultilevel"/>
    <w:tmpl w:val="769A8548"/>
    <w:lvl w:ilvl="0" w:tplc="517ECB50">
      <w:start w:val="1"/>
      <w:numFmt w:val="lowerLetter"/>
      <w:lvlText w:val="%1)"/>
      <w:lvlJc w:val="left"/>
      <w:pPr>
        <w:ind w:left="720" w:hanging="360"/>
      </w:pPr>
      <w:rPr>
        <w:rFonts w:cs="Times New Roman"/>
        <w:b/>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40">
    <w:nsid w:val="484F33C3"/>
    <w:multiLevelType w:val="hybridMultilevel"/>
    <w:tmpl w:val="0BE6D4C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nsid w:val="4F220E6E"/>
    <w:multiLevelType w:val="hybridMultilevel"/>
    <w:tmpl w:val="96E0731E"/>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50546313"/>
    <w:multiLevelType w:val="hybridMultilevel"/>
    <w:tmpl w:val="430A42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53594504"/>
    <w:multiLevelType w:val="hybridMultilevel"/>
    <w:tmpl w:val="B5F051F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nsid w:val="537B6812"/>
    <w:multiLevelType w:val="hybridMultilevel"/>
    <w:tmpl w:val="7018AF0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5">
    <w:nsid w:val="573E37E5"/>
    <w:multiLevelType w:val="hybridMultilevel"/>
    <w:tmpl w:val="5934763C"/>
    <w:lvl w:ilvl="0" w:tplc="040C0013">
      <w:start w:val="1"/>
      <w:numFmt w:val="upperRoman"/>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nsid w:val="578E3290"/>
    <w:multiLevelType w:val="hybridMultilevel"/>
    <w:tmpl w:val="CCE275E6"/>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57CF574C"/>
    <w:multiLevelType w:val="hybridMultilevel"/>
    <w:tmpl w:val="7D387112"/>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581A1F4D"/>
    <w:multiLevelType w:val="hybridMultilevel"/>
    <w:tmpl w:val="181C39A0"/>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58DF3A76"/>
    <w:multiLevelType w:val="hybridMultilevel"/>
    <w:tmpl w:val="E006F8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5AAC52DE"/>
    <w:multiLevelType w:val="hybridMultilevel"/>
    <w:tmpl w:val="C038CBC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5AAD6294"/>
    <w:multiLevelType w:val="hybridMultilevel"/>
    <w:tmpl w:val="CE2AD84E"/>
    <w:lvl w:ilvl="0" w:tplc="040C0009">
      <w:start w:val="1"/>
      <w:numFmt w:val="bullet"/>
      <w:lvlText w:val=""/>
      <w:lvlJc w:val="left"/>
      <w:pPr>
        <w:ind w:left="720" w:hanging="360"/>
      </w:pPr>
      <w:rPr>
        <w:rFonts w:ascii="Wingdings" w:hAnsi="Wingdings" w:hint="default"/>
      </w:rPr>
    </w:lvl>
    <w:lvl w:ilvl="1" w:tplc="F74227A2">
      <w:start w:val="4"/>
      <w:numFmt w:val="bullet"/>
      <w:lvlText w:val="-"/>
      <w:lvlJc w:val="left"/>
      <w:pPr>
        <w:ind w:left="1440" w:hanging="360"/>
      </w:pPr>
      <w:rPr>
        <w:rFonts w:ascii="Calibri" w:eastAsiaTheme="minorHAnsi" w:hAnsi="Calibri" w:cstheme="minorBid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nsid w:val="5B4C452F"/>
    <w:multiLevelType w:val="hybridMultilevel"/>
    <w:tmpl w:val="986CFC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nsid w:val="5B6C0619"/>
    <w:multiLevelType w:val="hybridMultilevel"/>
    <w:tmpl w:val="CEC4D510"/>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5C894F41"/>
    <w:multiLevelType w:val="hybridMultilevel"/>
    <w:tmpl w:val="FFE81CD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5">
    <w:nsid w:val="5CD761D8"/>
    <w:multiLevelType w:val="hybridMultilevel"/>
    <w:tmpl w:val="DFCE82F8"/>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nsid w:val="5E650878"/>
    <w:multiLevelType w:val="hybridMultilevel"/>
    <w:tmpl w:val="24123A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5F3C3EE9"/>
    <w:multiLevelType w:val="hybridMultilevel"/>
    <w:tmpl w:val="E5D23092"/>
    <w:lvl w:ilvl="0" w:tplc="67E2DD92">
      <w:start w:val="1"/>
      <w:numFmt w:val="decimal"/>
      <w:lvlText w:val="%1."/>
      <w:lvlJc w:val="left"/>
      <w:pPr>
        <w:ind w:left="720" w:hanging="360"/>
      </w:pPr>
      <w:rPr>
        <w:rFonts w:ascii="Calibri" w:hAnsi="Calibri" w:hint="default"/>
        <w:sz w:val="20"/>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58">
    <w:nsid w:val="5FE06C2B"/>
    <w:multiLevelType w:val="hybridMultilevel"/>
    <w:tmpl w:val="B99ACDC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9">
    <w:nsid w:val="60D62C6B"/>
    <w:multiLevelType w:val="hybridMultilevel"/>
    <w:tmpl w:val="19FC1DE6"/>
    <w:lvl w:ilvl="0" w:tplc="F74227A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nsid w:val="65B04CE5"/>
    <w:multiLevelType w:val="hybridMultilevel"/>
    <w:tmpl w:val="2474F7E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1">
    <w:nsid w:val="699C4301"/>
    <w:multiLevelType w:val="hybridMultilevel"/>
    <w:tmpl w:val="FFE81CD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2">
    <w:nsid w:val="6B670EDD"/>
    <w:multiLevelType w:val="hybridMultilevel"/>
    <w:tmpl w:val="DAD0018C"/>
    <w:lvl w:ilvl="0" w:tplc="F74227A2">
      <w:start w:val="4"/>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3">
    <w:nsid w:val="6BCF43A7"/>
    <w:multiLevelType w:val="hybridMultilevel"/>
    <w:tmpl w:val="376EE75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4">
    <w:nsid w:val="6C781228"/>
    <w:multiLevelType w:val="hybridMultilevel"/>
    <w:tmpl w:val="77F8EC4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nsid w:val="7020556A"/>
    <w:multiLevelType w:val="hybridMultilevel"/>
    <w:tmpl w:val="F10AA16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nsid w:val="75E51B1E"/>
    <w:multiLevelType w:val="hybridMultilevel"/>
    <w:tmpl w:val="EC089330"/>
    <w:lvl w:ilvl="0" w:tplc="F74227A2">
      <w:start w:val="4"/>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nsid w:val="77106E5B"/>
    <w:multiLevelType w:val="hybridMultilevel"/>
    <w:tmpl w:val="C99E4E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nsid w:val="7972548B"/>
    <w:multiLevelType w:val="hybridMultilevel"/>
    <w:tmpl w:val="2730C0A4"/>
    <w:lvl w:ilvl="0" w:tplc="F74227A2">
      <w:start w:val="4"/>
      <w:numFmt w:val="bullet"/>
      <w:lvlText w:val="-"/>
      <w:lvlJc w:val="left"/>
      <w:pPr>
        <w:ind w:left="108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9">
    <w:nsid w:val="797B24C9"/>
    <w:multiLevelType w:val="hybridMultilevel"/>
    <w:tmpl w:val="B4B61F1A"/>
    <w:lvl w:ilvl="0" w:tplc="040C0009">
      <w:start w:val="1"/>
      <w:numFmt w:val="bullet"/>
      <w:lvlText w:val=""/>
      <w:lvlJc w:val="left"/>
      <w:pPr>
        <w:ind w:left="720" w:hanging="360"/>
      </w:pPr>
      <w:rPr>
        <w:rFonts w:ascii="Wingdings" w:hAnsi="Wingdings" w:hint="default"/>
      </w:rPr>
    </w:lvl>
    <w:lvl w:ilvl="1" w:tplc="F74227A2">
      <w:start w:val="4"/>
      <w:numFmt w:val="bullet"/>
      <w:lvlText w:val="-"/>
      <w:lvlJc w:val="left"/>
      <w:pPr>
        <w:ind w:left="1440" w:hanging="360"/>
      </w:pPr>
      <w:rPr>
        <w:rFonts w:ascii="Calibri" w:eastAsiaTheme="minorHAnsi" w:hAnsi="Calibri" w:cstheme="minorBid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nsid w:val="7C0F2859"/>
    <w:multiLevelType w:val="hybridMultilevel"/>
    <w:tmpl w:val="370C0EA6"/>
    <w:lvl w:ilvl="0" w:tplc="F74227A2">
      <w:start w:val="4"/>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1">
    <w:nsid w:val="7DF57073"/>
    <w:multiLevelType w:val="hybridMultilevel"/>
    <w:tmpl w:val="73866D30"/>
    <w:lvl w:ilvl="0" w:tplc="F74227A2">
      <w:start w:val="4"/>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45"/>
  </w:num>
  <w:num w:numId="2">
    <w:abstractNumId w:val="32"/>
  </w:num>
  <w:num w:numId="3">
    <w:abstractNumId w:val="30"/>
  </w:num>
  <w:num w:numId="4">
    <w:abstractNumId w:val="29"/>
  </w:num>
  <w:num w:numId="5">
    <w:abstractNumId w:val="60"/>
  </w:num>
  <w:num w:numId="6">
    <w:abstractNumId w:val="24"/>
  </w:num>
  <w:num w:numId="7">
    <w:abstractNumId w:val="33"/>
  </w:num>
  <w:num w:numId="8">
    <w:abstractNumId w:val="28"/>
  </w:num>
  <w:num w:numId="9">
    <w:abstractNumId w:val="44"/>
  </w:num>
  <w:num w:numId="10">
    <w:abstractNumId w:val="14"/>
  </w:num>
  <w:num w:numId="11">
    <w:abstractNumId w:val="35"/>
  </w:num>
  <w:num w:numId="12">
    <w:abstractNumId w:val="2"/>
  </w:num>
  <w:num w:numId="13">
    <w:abstractNumId w:val="52"/>
  </w:num>
  <w:num w:numId="14">
    <w:abstractNumId w:val="36"/>
  </w:num>
  <w:num w:numId="15">
    <w:abstractNumId w:val="65"/>
  </w:num>
  <w:num w:numId="16">
    <w:abstractNumId w:val="11"/>
  </w:num>
  <w:num w:numId="17">
    <w:abstractNumId w:val="59"/>
  </w:num>
  <w:num w:numId="18">
    <w:abstractNumId w:val="58"/>
  </w:num>
  <w:num w:numId="19">
    <w:abstractNumId w:val="1"/>
  </w:num>
  <w:num w:numId="20">
    <w:abstractNumId w:val="63"/>
  </w:num>
  <w:num w:numId="21">
    <w:abstractNumId w:val="42"/>
  </w:num>
  <w:num w:numId="22">
    <w:abstractNumId w:val="27"/>
  </w:num>
  <w:num w:numId="23">
    <w:abstractNumId w:val="16"/>
  </w:num>
  <w:num w:numId="24">
    <w:abstractNumId w:val="37"/>
  </w:num>
  <w:num w:numId="25">
    <w:abstractNumId w:val="31"/>
  </w:num>
  <w:num w:numId="26">
    <w:abstractNumId w:val="67"/>
  </w:num>
  <w:num w:numId="27">
    <w:abstractNumId w:val="56"/>
  </w:num>
  <w:num w:numId="28">
    <w:abstractNumId w:val="49"/>
  </w:num>
  <w:num w:numId="2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4"/>
  </w:num>
  <w:num w:numId="32">
    <w:abstractNumId w:val="3"/>
  </w:num>
  <w:num w:numId="33">
    <w:abstractNumId w:val="18"/>
  </w:num>
  <w:num w:numId="34">
    <w:abstractNumId w:val="70"/>
  </w:num>
  <w:num w:numId="35">
    <w:abstractNumId w:val="5"/>
  </w:num>
  <w:num w:numId="36">
    <w:abstractNumId w:val="20"/>
  </w:num>
  <w:num w:numId="37">
    <w:abstractNumId w:val="19"/>
  </w:num>
  <w:num w:numId="38">
    <w:abstractNumId w:val="25"/>
  </w:num>
  <w:num w:numId="39">
    <w:abstractNumId w:val="38"/>
  </w:num>
  <w:num w:numId="40">
    <w:abstractNumId w:val="61"/>
  </w:num>
  <w:num w:numId="41">
    <w:abstractNumId w:val="21"/>
  </w:num>
  <w:num w:numId="42">
    <w:abstractNumId w:val="8"/>
  </w:num>
  <w:num w:numId="43">
    <w:abstractNumId w:val="55"/>
  </w:num>
  <w:num w:numId="44">
    <w:abstractNumId w:val="6"/>
  </w:num>
  <w:num w:numId="45">
    <w:abstractNumId w:val="68"/>
  </w:num>
  <w:num w:numId="46">
    <w:abstractNumId w:val="23"/>
  </w:num>
  <w:num w:numId="47">
    <w:abstractNumId w:val="48"/>
  </w:num>
  <w:num w:numId="48">
    <w:abstractNumId w:val="66"/>
  </w:num>
  <w:num w:numId="49">
    <w:abstractNumId w:val="12"/>
  </w:num>
  <w:num w:numId="50">
    <w:abstractNumId w:val="0"/>
  </w:num>
  <w:num w:numId="51">
    <w:abstractNumId w:val="54"/>
  </w:num>
  <w:num w:numId="52">
    <w:abstractNumId w:val="26"/>
  </w:num>
  <w:num w:numId="53">
    <w:abstractNumId w:val="41"/>
  </w:num>
  <w:num w:numId="54">
    <w:abstractNumId w:val="47"/>
  </w:num>
  <w:num w:numId="55">
    <w:abstractNumId w:val="10"/>
  </w:num>
  <w:num w:numId="56">
    <w:abstractNumId w:val="7"/>
  </w:num>
  <w:num w:numId="5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64"/>
  </w:num>
  <w:num w:numId="60">
    <w:abstractNumId w:val="50"/>
  </w:num>
  <w:num w:numId="61">
    <w:abstractNumId w:val="13"/>
  </w:num>
  <w:num w:numId="62">
    <w:abstractNumId w:val="9"/>
  </w:num>
  <w:num w:numId="63">
    <w:abstractNumId w:val="71"/>
  </w:num>
  <w:num w:numId="64">
    <w:abstractNumId w:val="69"/>
  </w:num>
  <w:num w:numId="65">
    <w:abstractNumId w:val="51"/>
  </w:num>
  <w:num w:numId="66">
    <w:abstractNumId w:val="53"/>
  </w:num>
  <w:num w:numId="67">
    <w:abstractNumId w:val="15"/>
  </w:num>
  <w:num w:numId="68">
    <w:abstractNumId w:val="4"/>
  </w:num>
  <w:num w:numId="69">
    <w:abstractNumId w:val="46"/>
  </w:num>
  <w:num w:numId="70">
    <w:abstractNumId w:val="17"/>
  </w:num>
  <w:num w:numId="71">
    <w:abstractNumId w:val="43"/>
  </w:num>
  <w:num w:numId="72">
    <w:abstractNumId w:val="40"/>
  </w:num>
  <w:num w:numId="73">
    <w:abstractNumId w:val="62"/>
  </w:num>
  <w:numIdMacAtCleanup w:val="6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hyphenationZone w:val="425"/>
  <w:characterSpacingControl w:val="doNotCompress"/>
  <w:hdrShapeDefaults>
    <o:shapedefaults v:ext="edit" spidmax="7169"/>
  </w:hdrShapeDefaults>
  <w:footnotePr>
    <w:footnote w:id="0"/>
    <w:footnote w:id="1"/>
  </w:footnotePr>
  <w:endnotePr>
    <w:endnote w:id="0"/>
    <w:endnote w:id="1"/>
  </w:endnotePr>
  <w:compat/>
  <w:rsids>
    <w:rsidRoot w:val="009B3B95"/>
    <w:rsid w:val="00002631"/>
    <w:rsid w:val="000030BD"/>
    <w:rsid w:val="0000543B"/>
    <w:rsid w:val="0000647D"/>
    <w:rsid w:val="00010902"/>
    <w:rsid w:val="00011717"/>
    <w:rsid w:val="00012A35"/>
    <w:rsid w:val="00014333"/>
    <w:rsid w:val="00015434"/>
    <w:rsid w:val="00015CE4"/>
    <w:rsid w:val="00015F99"/>
    <w:rsid w:val="00016E58"/>
    <w:rsid w:val="0001752E"/>
    <w:rsid w:val="000177FF"/>
    <w:rsid w:val="00020C9E"/>
    <w:rsid w:val="00021880"/>
    <w:rsid w:val="00021945"/>
    <w:rsid w:val="00023E05"/>
    <w:rsid w:val="00025B06"/>
    <w:rsid w:val="00026002"/>
    <w:rsid w:val="00026B3B"/>
    <w:rsid w:val="000270FE"/>
    <w:rsid w:val="0002762C"/>
    <w:rsid w:val="0003004E"/>
    <w:rsid w:val="00030EE5"/>
    <w:rsid w:val="0003153F"/>
    <w:rsid w:val="00031779"/>
    <w:rsid w:val="00031975"/>
    <w:rsid w:val="00032F1E"/>
    <w:rsid w:val="000332DE"/>
    <w:rsid w:val="00035C52"/>
    <w:rsid w:val="00036196"/>
    <w:rsid w:val="00036295"/>
    <w:rsid w:val="000402AF"/>
    <w:rsid w:val="00040A1F"/>
    <w:rsid w:val="00041049"/>
    <w:rsid w:val="000439E5"/>
    <w:rsid w:val="00043CCE"/>
    <w:rsid w:val="00046BE4"/>
    <w:rsid w:val="00051BE7"/>
    <w:rsid w:val="00051C0A"/>
    <w:rsid w:val="00052C01"/>
    <w:rsid w:val="000531EE"/>
    <w:rsid w:val="0005364B"/>
    <w:rsid w:val="00054DFA"/>
    <w:rsid w:val="000575C6"/>
    <w:rsid w:val="0005788C"/>
    <w:rsid w:val="0006012C"/>
    <w:rsid w:val="000604A1"/>
    <w:rsid w:val="000623D5"/>
    <w:rsid w:val="000631CA"/>
    <w:rsid w:val="000651F3"/>
    <w:rsid w:val="00066B95"/>
    <w:rsid w:val="00066FDB"/>
    <w:rsid w:val="00067CBE"/>
    <w:rsid w:val="00071182"/>
    <w:rsid w:val="0007383F"/>
    <w:rsid w:val="00073997"/>
    <w:rsid w:val="00073D8B"/>
    <w:rsid w:val="00074196"/>
    <w:rsid w:val="00080941"/>
    <w:rsid w:val="00080A0D"/>
    <w:rsid w:val="00081ACB"/>
    <w:rsid w:val="00081F8C"/>
    <w:rsid w:val="00082369"/>
    <w:rsid w:val="00083105"/>
    <w:rsid w:val="00085333"/>
    <w:rsid w:val="00085959"/>
    <w:rsid w:val="00086997"/>
    <w:rsid w:val="000911DD"/>
    <w:rsid w:val="000935FB"/>
    <w:rsid w:val="0009368F"/>
    <w:rsid w:val="00093829"/>
    <w:rsid w:val="000947FB"/>
    <w:rsid w:val="000952AB"/>
    <w:rsid w:val="000953D9"/>
    <w:rsid w:val="00096955"/>
    <w:rsid w:val="00097A6F"/>
    <w:rsid w:val="000A00CB"/>
    <w:rsid w:val="000A0A77"/>
    <w:rsid w:val="000A134D"/>
    <w:rsid w:val="000A19E6"/>
    <w:rsid w:val="000A1ED8"/>
    <w:rsid w:val="000A49F3"/>
    <w:rsid w:val="000A5884"/>
    <w:rsid w:val="000A646A"/>
    <w:rsid w:val="000A6B4A"/>
    <w:rsid w:val="000A7E7F"/>
    <w:rsid w:val="000B0BBB"/>
    <w:rsid w:val="000B2886"/>
    <w:rsid w:val="000B4070"/>
    <w:rsid w:val="000C014A"/>
    <w:rsid w:val="000C0406"/>
    <w:rsid w:val="000C0704"/>
    <w:rsid w:val="000C09F7"/>
    <w:rsid w:val="000C1D86"/>
    <w:rsid w:val="000C2207"/>
    <w:rsid w:val="000C392D"/>
    <w:rsid w:val="000C3AE3"/>
    <w:rsid w:val="000C40DC"/>
    <w:rsid w:val="000D06BC"/>
    <w:rsid w:val="000D3979"/>
    <w:rsid w:val="000D3FFC"/>
    <w:rsid w:val="000E1AE2"/>
    <w:rsid w:val="000E29AB"/>
    <w:rsid w:val="000E396F"/>
    <w:rsid w:val="000E46A1"/>
    <w:rsid w:val="000E4BED"/>
    <w:rsid w:val="000E5843"/>
    <w:rsid w:val="000E5AB9"/>
    <w:rsid w:val="000E6760"/>
    <w:rsid w:val="000E69AF"/>
    <w:rsid w:val="000E75DF"/>
    <w:rsid w:val="000E7A00"/>
    <w:rsid w:val="000F0C5D"/>
    <w:rsid w:val="000F1E1B"/>
    <w:rsid w:val="000F2618"/>
    <w:rsid w:val="000F2F51"/>
    <w:rsid w:val="000F3D0E"/>
    <w:rsid w:val="000F3EF9"/>
    <w:rsid w:val="000F6049"/>
    <w:rsid w:val="001012AF"/>
    <w:rsid w:val="001017EF"/>
    <w:rsid w:val="001018C1"/>
    <w:rsid w:val="001019B3"/>
    <w:rsid w:val="00102C1E"/>
    <w:rsid w:val="00102D2E"/>
    <w:rsid w:val="00103BD1"/>
    <w:rsid w:val="001042DA"/>
    <w:rsid w:val="00104DD9"/>
    <w:rsid w:val="00105510"/>
    <w:rsid w:val="00107311"/>
    <w:rsid w:val="00107426"/>
    <w:rsid w:val="001113DA"/>
    <w:rsid w:val="0011169E"/>
    <w:rsid w:val="00112179"/>
    <w:rsid w:val="00113F4F"/>
    <w:rsid w:val="00114BE6"/>
    <w:rsid w:val="00117BF9"/>
    <w:rsid w:val="00121430"/>
    <w:rsid w:val="00122296"/>
    <w:rsid w:val="00122A1F"/>
    <w:rsid w:val="001249DA"/>
    <w:rsid w:val="0012577D"/>
    <w:rsid w:val="00126900"/>
    <w:rsid w:val="00126FB5"/>
    <w:rsid w:val="00127377"/>
    <w:rsid w:val="00131E8C"/>
    <w:rsid w:val="00131F1F"/>
    <w:rsid w:val="001357CA"/>
    <w:rsid w:val="00135C6B"/>
    <w:rsid w:val="0013603F"/>
    <w:rsid w:val="0013633B"/>
    <w:rsid w:val="00136BF6"/>
    <w:rsid w:val="00137F80"/>
    <w:rsid w:val="00141FD9"/>
    <w:rsid w:val="00142401"/>
    <w:rsid w:val="001434A9"/>
    <w:rsid w:val="00143D15"/>
    <w:rsid w:val="001443D6"/>
    <w:rsid w:val="00144F8F"/>
    <w:rsid w:val="00145FCD"/>
    <w:rsid w:val="0014643B"/>
    <w:rsid w:val="001476F7"/>
    <w:rsid w:val="00147A94"/>
    <w:rsid w:val="00150B1F"/>
    <w:rsid w:val="0015213A"/>
    <w:rsid w:val="001539E9"/>
    <w:rsid w:val="00154EBE"/>
    <w:rsid w:val="00155239"/>
    <w:rsid w:val="001569D0"/>
    <w:rsid w:val="001578A8"/>
    <w:rsid w:val="00157A18"/>
    <w:rsid w:val="00161102"/>
    <w:rsid w:val="00162B56"/>
    <w:rsid w:val="00163FC7"/>
    <w:rsid w:val="0016518E"/>
    <w:rsid w:val="00165A21"/>
    <w:rsid w:val="00172E0E"/>
    <w:rsid w:val="00173B53"/>
    <w:rsid w:val="00174F7A"/>
    <w:rsid w:val="001753EF"/>
    <w:rsid w:val="00175B88"/>
    <w:rsid w:val="00177879"/>
    <w:rsid w:val="00177E68"/>
    <w:rsid w:val="001804A2"/>
    <w:rsid w:val="00180FC5"/>
    <w:rsid w:val="00183436"/>
    <w:rsid w:val="00183F60"/>
    <w:rsid w:val="00185A34"/>
    <w:rsid w:val="001873F2"/>
    <w:rsid w:val="00187A2C"/>
    <w:rsid w:val="001908EB"/>
    <w:rsid w:val="001919F8"/>
    <w:rsid w:val="00192258"/>
    <w:rsid w:val="001939F6"/>
    <w:rsid w:val="00195CEC"/>
    <w:rsid w:val="001A0F06"/>
    <w:rsid w:val="001A1C01"/>
    <w:rsid w:val="001A1E5A"/>
    <w:rsid w:val="001A558F"/>
    <w:rsid w:val="001B0154"/>
    <w:rsid w:val="001B1487"/>
    <w:rsid w:val="001B3451"/>
    <w:rsid w:val="001B34A8"/>
    <w:rsid w:val="001B38B8"/>
    <w:rsid w:val="001B5228"/>
    <w:rsid w:val="001B56D2"/>
    <w:rsid w:val="001B613B"/>
    <w:rsid w:val="001B6D2B"/>
    <w:rsid w:val="001C03A4"/>
    <w:rsid w:val="001C2132"/>
    <w:rsid w:val="001C31C5"/>
    <w:rsid w:val="001C3660"/>
    <w:rsid w:val="001C4105"/>
    <w:rsid w:val="001C462D"/>
    <w:rsid w:val="001C594E"/>
    <w:rsid w:val="001D1287"/>
    <w:rsid w:val="001D1AF6"/>
    <w:rsid w:val="001D38CB"/>
    <w:rsid w:val="001D3FE9"/>
    <w:rsid w:val="001D6057"/>
    <w:rsid w:val="001D680F"/>
    <w:rsid w:val="001D6BF7"/>
    <w:rsid w:val="001D73A7"/>
    <w:rsid w:val="001E224F"/>
    <w:rsid w:val="001E4688"/>
    <w:rsid w:val="001E5BB1"/>
    <w:rsid w:val="001E619B"/>
    <w:rsid w:val="001E6703"/>
    <w:rsid w:val="001E724A"/>
    <w:rsid w:val="001F017B"/>
    <w:rsid w:val="001F106B"/>
    <w:rsid w:val="001F3FC9"/>
    <w:rsid w:val="001F6ACE"/>
    <w:rsid w:val="001F7CA9"/>
    <w:rsid w:val="002008AD"/>
    <w:rsid w:val="00201CB4"/>
    <w:rsid w:val="002033F2"/>
    <w:rsid w:val="00205F43"/>
    <w:rsid w:val="00210AC5"/>
    <w:rsid w:val="0021140B"/>
    <w:rsid w:val="00211549"/>
    <w:rsid w:val="00213CEE"/>
    <w:rsid w:val="00214944"/>
    <w:rsid w:val="002149BD"/>
    <w:rsid w:val="002150B8"/>
    <w:rsid w:val="00215AC0"/>
    <w:rsid w:val="00217213"/>
    <w:rsid w:val="00221E1C"/>
    <w:rsid w:val="0022208E"/>
    <w:rsid w:val="00222F1D"/>
    <w:rsid w:val="002270FA"/>
    <w:rsid w:val="00231992"/>
    <w:rsid w:val="0023371A"/>
    <w:rsid w:val="002337AB"/>
    <w:rsid w:val="002337EB"/>
    <w:rsid w:val="00234ECC"/>
    <w:rsid w:val="002352AE"/>
    <w:rsid w:val="00235AFB"/>
    <w:rsid w:val="002374F4"/>
    <w:rsid w:val="00237B91"/>
    <w:rsid w:val="002400D5"/>
    <w:rsid w:val="00240D2F"/>
    <w:rsid w:val="0024126E"/>
    <w:rsid w:val="00242C9D"/>
    <w:rsid w:val="00243617"/>
    <w:rsid w:val="00245080"/>
    <w:rsid w:val="00245DBF"/>
    <w:rsid w:val="00250A20"/>
    <w:rsid w:val="00251A60"/>
    <w:rsid w:val="00251F01"/>
    <w:rsid w:val="0025353E"/>
    <w:rsid w:val="00253976"/>
    <w:rsid w:val="00253A17"/>
    <w:rsid w:val="00253CF6"/>
    <w:rsid w:val="00253F56"/>
    <w:rsid w:val="00254B52"/>
    <w:rsid w:val="00254C1A"/>
    <w:rsid w:val="00260F32"/>
    <w:rsid w:val="002612F3"/>
    <w:rsid w:val="00262BFE"/>
    <w:rsid w:val="00262DE3"/>
    <w:rsid w:val="00263843"/>
    <w:rsid w:val="0026408B"/>
    <w:rsid w:val="002641CB"/>
    <w:rsid w:val="00264B34"/>
    <w:rsid w:val="002654F4"/>
    <w:rsid w:val="00265565"/>
    <w:rsid w:val="00265941"/>
    <w:rsid w:val="00265B4D"/>
    <w:rsid w:val="0026605B"/>
    <w:rsid w:val="00270250"/>
    <w:rsid w:val="0027082E"/>
    <w:rsid w:val="00270F4E"/>
    <w:rsid w:val="00275A49"/>
    <w:rsid w:val="002761F7"/>
    <w:rsid w:val="002768EB"/>
    <w:rsid w:val="00277DBC"/>
    <w:rsid w:val="00277E5A"/>
    <w:rsid w:val="002818D0"/>
    <w:rsid w:val="002843E4"/>
    <w:rsid w:val="00284ED2"/>
    <w:rsid w:val="00285A75"/>
    <w:rsid w:val="0028655C"/>
    <w:rsid w:val="002874A6"/>
    <w:rsid w:val="002875C3"/>
    <w:rsid w:val="00290560"/>
    <w:rsid w:val="00292B61"/>
    <w:rsid w:val="00292C3A"/>
    <w:rsid w:val="00293214"/>
    <w:rsid w:val="00293DC5"/>
    <w:rsid w:val="00294036"/>
    <w:rsid w:val="002945AA"/>
    <w:rsid w:val="00295197"/>
    <w:rsid w:val="00296433"/>
    <w:rsid w:val="002966CE"/>
    <w:rsid w:val="002A1F24"/>
    <w:rsid w:val="002A1FCC"/>
    <w:rsid w:val="002A242C"/>
    <w:rsid w:val="002A268D"/>
    <w:rsid w:val="002A360B"/>
    <w:rsid w:val="002A3A02"/>
    <w:rsid w:val="002A42A7"/>
    <w:rsid w:val="002A4655"/>
    <w:rsid w:val="002A4AF9"/>
    <w:rsid w:val="002A5E57"/>
    <w:rsid w:val="002A7596"/>
    <w:rsid w:val="002B020F"/>
    <w:rsid w:val="002B1528"/>
    <w:rsid w:val="002B1EF4"/>
    <w:rsid w:val="002B215E"/>
    <w:rsid w:val="002B48C4"/>
    <w:rsid w:val="002B5790"/>
    <w:rsid w:val="002B6230"/>
    <w:rsid w:val="002C33F8"/>
    <w:rsid w:val="002C3E5A"/>
    <w:rsid w:val="002C4417"/>
    <w:rsid w:val="002C4830"/>
    <w:rsid w:val="002C4B6A"/>
    <w:rsid w:val="002C5DBE"/>
    <w:rsid w:val="002C6CF2"/>
    <w:rsid w:val="002C7D43"/>
    <w:rsid w:val="002D0027"/>
    <w:rsid w:val="002D04E8"/>
    <w:rsid w:val="002D157F"/>
    <w:rsid w:val="002D2BEE"/>
    <w:rsid w:val="002D312A"/>
    <w:rsid w:val="002D3C36"/>
    <w:rsid w:val="002D5050"/>
    <w:rsid w:val="002D5E48"/>
    <w:rsid w:val="002D79C8"/>
    <w:rsid w:val="002D7D64"/>
    <w:rsid w:val="002D7E03"/>
    <w:rsid w:val="002E02A7"/>
    <w:rsid w:val="002E1DB0"/>
    <w:rsid w:val="002E2DA8"/>
    <w:rsid w:val="002E38A7"/>
    <w:rsid w:val="002E5F3A"/>
    <w:rsid w:val="002E6432"/>
    <w:rsid w:val="002E68D3"/>
    <w:rsid w:val="002E6BB5"/>
    <w:rsid w:val="002E7FB0"/>
    <w:rsid w:val="002F036F"/>
    <w:rsid w:val="002F0862"/>
    <w:rsid w:val="002F1280"/>
    <w:rsid w:val="002F2818"/>
    <w:rsid w:val="002F2E22"/>
    <w:rsid w:val="002F3AD2"/>
    <w:rsid w:val="002F4D5C"/>
    <w:rsid w:val="002F54ED"/>
    <w:rsid w:val="002F63D9"/>
    <w:rsid w:val="002F6B01"/>
    <w:rsid w:val="002F7882"/>
    <w:rsid w:val="00300AD3"/>
    <w:rsid w:val="0030440D"/>
    <w:rsid w:val="003059E2"/>
    <w:rsid w:val="003123E5"/>
    <w:rsid w:val="00312D1E"/>
    <w:rsid w:val="003134DB"/>
    <w:rsid w:val="00313F16"/>
    <w:rsid w:val="0031428C"/>
    <w:rsid w:val="0031567E"/>
    <w:rsid w:val="00316479"/>
    <w:rsid w:val="00317127"/>
    <w:rsid w:val="003171AE"/>
    <w:rsid w:val="00320041"/>
    <w:rsid w:val="00320E09"/>
    <w:rsid w:val="00322F60"/>
    <w:rsid w:val="00322FE8"/>
    <w:rsid w:val="00324C9E"/>
    <w:rsid w:val="00324D9B"/>
    <w:rsid w:val="0032697D"/>
    <w:rsid w:val="00330B92"/>
    <w:rsid w:val="0033367C"/>
    <w:rsid w:val="00334471"/>
    <w:rsid w:val="00334A0D"/>
    <w:rsid w:val="0033699A"/>
    <w:rsid w:val="003371BC"/>
    <w:rsid w:val="003378F9"/>
    <w:rsid w:val="00337FE2"/>
    <w:rsid w:val="0034039C"/>
    <w:rsid w:val="00341449"/>
    <w:rsid w:val="00341BA0"/>
    <w:rsid w:val="003424DB"/>
    <w:rsid w:val="003467D3"/>
    <w:rsid w:val="003475D7"/>
    <w:rsid w:val="00347C37"/>
    <w:rsid w:val="00353043"/>
    <w:rsid w:val="003532B8"/>
    <w:rsid w:val="003542B8"/>
    <w:rsid w:val="00355319"/>
    <w:rsid w:val="00355671"/>
    <w:rsid w:val="00356C6F"/>
    <w:rsid w:val="00357FF9"/>
    <w:rsid w:val="00360544"/>
    <w:rsid w:val="00360C74"/>
    <w:rsid w:val="003613F8"/>
    <w:rsid w:val="00361760"/>
    <w:rsid w:val="00362053"/>
    <w:rsid w:val="00365435"/>
    <w:rsid w:val="003654CF"/>
    <w:rsid w:val="003671A5"/>
    <w:rsid w:val="00367264"/>
    <w:rsid w:val="00371854"/>
    <w:rsid w:val="00371AFC"/>
    <w:rsid w:val="00371C3A"/>
    <w:rsid w:val="0037241E"/>
    <w:rsid w:val="003730C9"/>
    <w:rsid w:val="00373BF4"/>
    <w:rsid w:val="003741B1"/>
    <w:rsid w:val="0037553C"/>
    <w:rsid w:val="003760E1"/>
    <w:rsid w:val="00377272"/>
    <w:rsid w:val="00380DBB"/>
    <w:rsid w:val="00381B98"/>
    <w:rsid w:val="00381CA3"/>
    <w:rsid w:val="00384E22"/>
    <w:rsid w:val="00385044"/>
    <w:rsid w:val="0038529E"/>
    <w:rsid w:val="00385AD1"/>
    <w:rsid w:val="00385F00"/>
    <w:rsid w:val="0038767F"/>
    <w:rsid w:val="00387BE1"/>
    <w:rsid w:val="003920DF"/>
    <w:rsid w:val="0039360C"/>
    <w:rsid w:val="00396C43"/>
    <w:rsid w:val="003A0372"/>
    <w:rsid w:val="003A1787"/>
    <w:rsid w:val="003A1E0E"/>
    <w:rsid w:val="003A3924"/>
    <w:rsid w:val="003A3B10"/>
    <w:rsid w:val="003A5271"/>
    <w:rsid w:val="003A56B8"/>
    <w:rsid w:val="003A5823"/>
    <w:rsid w:val="003A6341"/>
    <w:rsid w:val="003B0B00"/>
    <w:rsid w:val="003B127F"/>
    <w:rsid w:val="003B1B84"/>
    <w:rsid w:val="003B2034"/>
    <w:rsid w:val="003B2856"/>
    <w:rsid w:val="003B2FED"/>
    <w:rsid w:val="003B33C9"/>
    <w:rsid w:val="003B37F4"/>
    <w:rsid w:val="003B3BE7"/>
    <w:rsid w:val="003B3DC0"/>
    <w:rsid w:val="003B4851"/>
    <w:rsid w:val="003B6183"/>
    <w:rsid w:val="003C3D40"/>
    <w:rsid w:val="003C4A41"/>
    <w:rsid w:val="003C5682"/>
    <w:rsid w:val="003C6AE3"/>
    <w:rsid w:val="003D040A"/>
    <w:rsid w:val="003D1989"/>
    <w:rsid w:val="003D46E2"/>
    <w:rsid w:val="003D4B54"/>
    <w:rsid w:val="003D584F"/>
    <w:rsid w:val="003D5C16"/>
    <w:rsid w:val="003D665E"/>
    <w:rsid w:val="003E01D4"/>
    <w:rsid w:val="003E13D3"/>
    <w:rsid w:val="003E504C"/>
    <w:rsid w:val="003E5D4F"/>
    <w:rsid w:val="003E6B67"/>
    <w:rsid w:val="003E7044"/>
    <w:rsid w:val="003F0669"/>
    <w:rsid w:val="003F0F59"/>
    <w:rsid w:val="003F10FA"/>
    <w:rsid w:val="003F1D29"/>
    <w:rsid w:val="003F2044"/>
    <w:rsid w:val="003F20CA"/>
    <w:rsid w:val="003F2217"/>
    <w:rsid w:val="003F290B"/>
    <w:rsid w:val="003F2A72"/>
    <w:rsid w:val="003F389C"/>
    <w:rsid w:val="003F38B5"/>
    <w:rsid w:val="003F3B4D"/>
    <w:rsid w:val="003F3B6E"/>
    <w:rsid w:val="003F41D6"/>
    <w:rsid w:val="003F4540"/>
    <w:rsid w:val="003F5070"/>
    <w:rsid w:val="003F5E78"/>
    <w:rsid w:val="003F6236"/>
    <w:rsid w:val="003F7223"/>
    <w:rsid w:val="0040192E"/>
    <w:rsid w:val="00401F8C"/>
    <w:rsid w:val="00402342"/>
    <w:rsid w:val="00402689"/>
    <w:rsid w:val="004076B9"/>
    <w:rsid w:val="00407856"/>
    <w:rsid w:val="00407C95"/>
    <w:rsid w:val="004104E6"/>
    <w:rsid w:val="00410D3D"/>
    <w:rsid w:val="00411C38"/>
    <w:rsid w:val="00415032"/>
    <w:rsid w:val="00415034"/>
    <w:rsid w:val="004161D1"/>
    <w:rsid w:val="00416DA3"/>
    <w:rsid w:val="0041748B"/>
    <w:rsid w:val="004201D7"/>
    <w:rsid w:val="0042171E"/>
    <w:rsid w:val="00424FCC"/>
    <w:rsid w:val="004251C6"/>
    <w:rsid w:val="00425E0D"/>
    <w:rsid w:val="00426123"/>
    <w:rsid w:val="00426BAD"/>
    <w:rsid w:val="00427966"/>
    <w:rsid w:val="004302CE"/>
    <w:rsid w:val="00430338"/>
    <w:rsid w:val="0043047A"/>
    <w:rsid w:val="004304FF"/>
    <w:rsid w:val="00431297"/>
    <w:rsid w:val="00431B95"/>
    <w:rsid w:val="00432AE7"/>
    <w:rsid w:val="004334C2"/>
    <w:rsid w:val="00434430"/>
    <w:rsid w:val="00435217"/>
    <w:rsid w:val="004354EA"/>
    <w:rsid w:val="00435879"/>
    <w:rsid w:val="00436F78"/>
    <w:rsid w:val="004410B7"/>
    <w:rsid w:val="00441773"/>
    <w:rsid w:val="00446148"/>
    <w:rsid w:val="004469DE"/>
    <w:rsid w:val="004505F4"/>
    <w:rsid w:val="00450D65"/>
    <w:rsid w:val="004516AD"/>
    <w:rsid w:val="00451AD3"/>
    <w:rsid w:val="00457073"/>
    <w:rsid w:val="004573D4"/>
    <w:rsid w:val="00457760"/>
    <w:rsid w:val="00457E4C"/>
    <w:rsid w:val="00460DEF"/>
    <w:rsid w:val="00461B60"/>
    <w:rsid w:val="004633B9"/>
    <w:rsid w:val="004636F3"/>
    <w:rsid w:val="004658F3"/>
    <w:rsid w:val="0046656D"/>
    <w:rsid w:val="004717B3"/>
    <w:rsid w:val="00471C20"/>
    <w:rsid w:val="00472AB9"/>
    <w:rsid w:val="00472AC7"/>
    <w:rsid w:val="00472BA9"/>
    <w:rsid w:val="00473EFF"/>
    <w:rsid w:val="00475D79"/>
    <w:rsid w:val="00475E5E"/>
    <w:rsid w:val="00476F2B"/>
    <w:rsid w:val="0047710A"/>
    <w:rsid w:val="00477C9B"/>
    <w:rsid w:val="00477FFA"/>
    <w:rsid w:val="004805C5"/>
    <w:rsid w:val="0048080D"/>
    <w:rsid w:val="00481150"/>
    <w:rsid w:val="00482F9E"/>
    <w:rsid w:val="00487D00"/>
    <w:rsid w:val="00487D95"/>
    <w:rsid w:val="00491EA5"/>
    <w:rsid w:val="004939E9"/>
    <w:rsid w:val="004954FB"/>
    <w:rsid w:val="004A0085"/>
    <w:rsid w:val="004A093E"/>
    <w:rsid w:val="004A0D4D"/>
    <w:rsid w:val="004A15A2"/>
    <w:rsid w:val="004A1E99"/>
    <w:rsid w:val="004A59B9"/>
    <w:rsid w:val="004A7899"/>
    <w:rsid w:val="004B02F4"/>
    <w:rsid w:val="004B0AB9"/>
    <w:rsid w:val="004B15CC"/>
    <w:rsid w:val="004B197F"/>
    <w:rsid w:val="004B1D6C"/>
    <w:rsid w:val="004B357B"/>
    <w:rsid w:val="004B3C2E"/>
    <w:rsid w:val="004B429F"/>
    <w:rsid w:val="004B5C8E"/>
    <w:rsid w:val="004B6080"/>
    <w:rsid w:val="004B6B0F"/>
    <w:rsid w:val="004C031D"/>
    <w:rsid w:val="004C0730"/>
    <w:rsid w:val="004C0889"/>
    <w:rsid w:val="004C0F6D"/>
    <w:rsid w:val="004C105B"/>
    <w:rsid w:val="004C379D"/>
    <w:rsid w:val="004C38FD"/>
    <w:rsid w:val="004C6E98"/>
    <w:rsid w:val="004D0340"/>
    <w:rsid w:val="004D03E8"/>
    <w:rsid w:val="004D095F"/>
    <w:rsid w:val="004D1492"/>
    <w:rsid w:val="004D37EE"/>
    <w:rsid w:val="004D3B1E"/>
    <w:rsid w:val="004D4B28"/>
    <w:rsid w:val="004E025C"/>
    <w:rsid w:val="004E0EA4"/>
    <w:rsid w:val="004E18B8"/>
    <w:rsid w:val="004E366F"/>
    <w:rsid w:val="004E4855"/>
    <w:rsid w:val="004E5101"/>
    <w:rsid w:val="004E71F0"/>
    <w:rsid w:val="004F1C6A"/>
    <w:rsid w:val="004F3073"/>
    <w:rsid w:val="004F64F9"/>
    <w:rsid w:val="004F6A56"/>
    <w:rsid w:val="00500E93"/>
    <w:rsid w:val="00502125"/>
    <w:rsid w:val="00502ED3"/>
    <w:rsid w:val="00504579"/>
    <w:rsid w:val="00505171"/>
    <w:rsid w:val="00505C61"/>
    <w:rsid w:val="0050606A"/>
    <w:rsid w:val="00506F00"/>
    <w:rsid w:val="00511960"/>
    <w:rsid w:val="00512FFC"/>
    <w:rsid w:val="00513845"/>
    <w:rsid w:val="005145C3"/>
    <w:rsid w:val="005152BC"/>
    <w:rsid w:val="005161EF"/>
    <w:rsid w:val="00516753"/>
    <w:rsid w:val="00520800"/>
    <w:rsid w:val="00520969"/>
    <w:rsid w:val="00523D87"/>
    <w:rsid w:val="00523FCB"/>
    <w:rsid w:val="005264F5"/>
    <w:rsid w:val="00526EBB"/>
    <w:rsid w:val="005277EE"/>
    <w:rsid w:val="00531A2A"/>
    <w:rsid w:val="00535CF8"/>
    <w:rsid w:val="00536B01"/>
    <w:rsid w:val="00540ED8"/>
    <w:rsid w:val="00541A8E"/>
    <w:rsid w:val="005436E9"/>
    <w:rsid w:val="00544759"/>
    <w:rsid w:val="00544C69"/>
    <w:rsid w:val="00545022"/>
    <w:rsid w:val="0054534F"/>
    <w:rsid w:val="005457CA"/>
    <w:rsid w:val="00546A7C"/>
    <w:rsid w:val="00551939"/>
    <w:rsid w:val="00551990"/>
    <w:rsid w:val="005547C9"/>
    <w:rsid w:val="005552E9"/>
    <w:rsid w:val="00555700"/>
    <w:rsid w:val="00555B81"/>
    <w:rsid w:val="00555C15"/>
    <w:rsid w:val="00555D5D"/>
    <w:rsid w:val="00556B42"/>
    <w:rsid w:val="00560574"/>
    <w:rsid w:val="00560D7E"/>
    <w:rsid w:val="00560E98"/>
    <w:rsid w:val="00561717"/>
    <w:rsid w:val="0056242E"/>
    <w:rsid w:val="00566ABB"/>
    <w:rsid w:val="0057098B"/>
    <w:rsid w:val="00572FB2"/>
    <w:rsid w:val="00573B83"/>
    <w:rsid w:val="005752DB"/>
    <w:rsid w:val="005758A1"/>
    <w:rsid w:val="0057665A"/>
    <w:rsid w:val="00580CB9"/>
    <w:rsid w:val="00581951"/>
    <w:rsid w:val="00585A68"/>
    <w:rsid w:val="00586890"/>
    <w:rsid w:val="005913CF"/>
    <w:rsid w:val="00591AC3"/>
    <w:rsid w:val="00593777"/>
    <w:rsid w:val="00593C85"/>
    <w:rsid w:val="00594B73"/>
    <w:rsid w:val="00595E0E"/>
    <w:rsid w:val="00597E0D"/>
    <w:rsid w:val="005A0753"/>
    <w:rsid w:val="005A271A"/>
    <w:rsid w:val="005A46BD"/>
    <w:rsid w:val="005A6A03"/>
    <w:rsid w:val="005A6CD0"/>
    <w:rsid w:val="005A7A30"/>
    <w:rsid w:val="005B086F"/>
    <w:rsid w:val="005B10AD"/>
    <w:rsid w:val="005B2717"/>
    <w:rsid w:val="005B364E"/>
    <w:rsid w:val="005B3A06"/>
    <w:rsid w:val="005B6AC1"/>
    <w:rsid w:val="005C0AE7"/>
    <w:rsid w:val="005C0CDF"/>
    <w:rsid w:val="005C1465"/>
    <w:rsid w:val="005C1F5C"/>
    <w:rsid w:val="005C3237"/>
    <w:rsid w:val="005C4D6A"/>
    <w:rsid w:val="005C66E3"/>
    <w:rsid w:val="005C6D8E"/>
    <w:rsid w:val="005D100A"/>
    <w:rsid w:val="005D27E2"/>
    <w:rsid w:val="005D39C9"/>
    <w:rsid w:val="005D46BD"/>
    <w:rsid w:val="005D5B04"/>
    <w:rsid w:val="005D6A58"/>
    <w:rsid w:val="005D7456"/>
    <w:rsid w:val="005E2BAA"/>
    <w:rsid w:val="005F0116"/>
    <w:rsid w:val="005F03DB"/>
    <w:rsid w:val="005F067D"/>
    <w:rsid w:val="005F320B"/>
    <w:rsid w:val="005F46A6"/>
    <w:rsid w:val="005F5562"/>
    <w:rsid w:val="005F6614"/>
    <w:rsid w:val="005F6C9D"/>
    <w:rsid w:val="005F7796"/>
    <w:rsid w:val="00600898"/>
    <w:rsid w:val="00600A48"/>
    <w:rsid w:val="00600DA7"/>
    <w:rsid w:val="00601329"/>
    <w:rsid w:val="00603048"/>
    <w:rsid w:val="00603B2F"/>
    <w:rsid w:val="00607034"/>
    <w:rsid w:val="00607160"/>
    <w:rsid w:val="00607A12"/>
    <w:rsid w:val="00607BCA"/>
    <w:rsid w:val="0061069D"/>
    <w:rsid w:val="00610EA2"/>
    <w:rsid w:val="00611565"/>
    <w:rsid w:val="00611C0C"/>
    <w:rsid w:val="00611C8C"/>
    <w:rsid w:val="00612C70"/>
    <w:rsid w:val="0061312A"/>
    <w:rsid w:val="00613303"/>
    <w:rsid w:val="00613B10"/>
    <w:rsid w:val="00614E70"/>
    <w:rsid w:val="00614F23"/>
    <w:rsid w:val="006205DD"/>
    <w:rsid w:val="00621FB0"/>
    <w:rsid w:val="00625C6D"/>
    <w:rsid w:val="00625CAA"/>
    <w:rsid w:val="00627834"/>
    <w:rsid w:val="006307C0"/>
    <w:rsid w:val="006309D0"/>
    <w:rsid w:val="00631101"/>
    <w:rsid w:val="0063144B"/>
    <w:rsid w:val="00632DBB"/>
    <w:rsid w:val="00633448"/>
    <w:rsid w:val="006335D8"/>
    <w:rsid w:val="00633749"/>
    <w:rsid w:val="0063553F"/>
    <w:rsid w:val="00636D87"/>
    <w:rsid w:val="00637BD2"/>
    <w:rsid w:val="00637F4D"/>
    <w:rsid w:val="0064185F"/>
    <w:rsid w:val="00642653"/>
    <w:rsid w:val="00642C17"/>
    <w:rsid w:val="00642C6F"/>
    <w:rsid w:val="006430B6"/>
    <w:rsid w:val="00643BD8"/>
    <w:rsid w:val="0064416A"/>
    <w:rsid w:val="00644555"/>
    <w:rsid w:val="00645F70"/>
    <w:rsid w:val="00646091"/>
    <w:rsid w:val="00646BB3"/>
    <w:rsid w:val="00647C41"/>
    <w:rsid w:val="00650CF2"/>
    <w:rsid w:val="00650EE6"/>
    <w:rsid w:val="00652ABE"/>
    <w:rsid w:val="0065348C"/>
    <w:rsid w:val="00656B42"/>
    <w:rsid w:val="00660940"/>
    <w:rsid w:val="00660B9F"/>
    <w:rsid w:val="006618A5"/>
    <w:rsid w:val="006620BC"/>
    <w:rsid w:val="00662472"/>
    <w:rsid w:val="0066363D"/>
    <w:rsid w:val="0066435F"/>
    <w:rsid w:val="006652C0"/>
    <w:rsid w:val="00665D8D"/>
    <w:rsid w:val="00665E5F"/>
    <w:rsid w:val="00666C4B"/>
    <w:rsid w:val="00666FB2"/>
    <w:rsid w:val="00670726"/>
    <w:rsid w:val="00671064"/>
    <w:rsid w:val="006716D3"/>
    <w:rsid w:val="00671745"/>
    <w:rsid w:val="0067351E"/>
    <w:rsid w:val="00673658"/>
    <w:rsid w:val="006747A1"/>
    <w:rsid w:val="00674CDA"/>
    <w:rsid w:val="0067529C"/>
    <w:rsid w:val="006769FD"/>
    <w:rsid w:val="00677411"/>
    <w:rsid w:val="00680AF1"/>
    <w:rsid w:val="00681261"/>
    <w:rsid w:val="006823DF"/>
    <w:rsid w:val="00684D63"/>
    <w:rsid w:val="00686579"/>
    <w:rsid w:val="00686DB2"/>
    <w:rsid w:val="00690207"/>
    <w:rsid w:val="0069047D"/>
    <w:rsid w:val="006908E4"/>
    <w:rsid w:val="00690E55"/>
    <w:rsid w:val="00691521"/>
    <w:rsid w:val="00692EB0"/>
    <w:rsid w:val="00693942"/>
    <w:rsid w:val="00693F76"/>
    <w:rsid w:val="0069446C"/>
    <w:rsid w:val="00694F24"/>
    <w:rsid w:val="00697A28"/>
    <w:rsid w:val="00697EFB"/>
    <w:rsid w:val="006A1ED3"/>
    <w:rsid w:val="006A2071"/>
    <w:rsid w:val="006A57EA"/>
    <w:rsid w:val="006A65F3"/>
    <w:rsid w:val="006A6E6D"/>
    <w:rsid w:val="006A76FC"/>
    <w:rsid w:val="006A7CF1"/>
    <w:rsid w:val="006A7EBD"/>
    <w:rsid w:val="006B225B"/>
    <w:rsid w:val="006B27A6"/>
    <w:rsid w:val="006B315F"/>
    <w:rsid w:val="006B3CBD"/>
    <w:rsid w:val="006B5756"/>
    <w:rsid w:val="006C000A"/>
    <w:rsid w:val="006C0AF6"/>
    <w:rsid w:val="006C0BB2"/>
    <w:rsid w:val="006C2889"/>
    <w:rsid w:val="006C4E40"/>
    <w:rsid w:val="006C7D08"/>
    <w:rsid w:val="006D0096"/>
    <w:rsid w:val="006D0B54"/>
    <w:rsid w:val="006D11E1"/>
    <w:rsid w:val="006D1764"/>
    <w:rsid w:val="006D2884"/>
    <w:rsid w:val="006D2E52"/>
    <w:rsid w:val="006D2F67"/>
    <w:rsid w:val="006D4F22"/>
    <w:rsid w:val="006D5C24"/>
    <w:rsid w:val="006D6389"/>
    <w:rsid w:val="006D7C39"/>
    <w:rsid w:val="006E670B"/>
    <w:rsid w:val="006E773D"/>
    <w:rsid w:val="006F2C4F"/>
    <w:rsid w:val="006F3665"/>
    <w:rsid w:val="006F443E"/>
    <w:rsid w:val="006F5801"/>
    <w:rsid w:val="006F616D"/>
    <w:rsid w:val="006F63F8"/>
    <w:rsid w:val="00700D2B"/>
    <w:rsid w:val="00700FD6"/>
    <w:rsid w:val="0070401C"/>
    <w:rsid w:val="00704547"/>
    <w:rsid w:val="00704D84"/>
    <w:rsid w:val="00710B3A"/>
    <w:rsid w:val="00710D76"/>
    <w:rsid w:val="007120AB"/>
    <w:rsid w:val="007133CB"/>
    <w:rsid w:val="00713CCD"/>
    <w:rsid w:val="00715D3F"/>
    <w:rsid w:val="00715E92"/>
    <w:rsid w:val="00717606"/>
    <w:rsid w:val="00721107"/>
    <w:rsid w:val="00723244"/>
    <w:rsid w:val="00723265"/>
    <w:rsid w:val="00724831"/>
    <w:rsid w:val="00724E60"/>
    <w:rsid w:val="00725203"/>
    <w:rsid w:val="00725DB8"/>
    <w:rsid w:val="00726A35"/>
    <w:rsid w:val="00726B17"/>
    <w:rsid w:val="00726B93"/>
    <w:rsid w:val="007277B9"/>
    <w:rsid w:val="00731381"/>
    <w:rsid w:val="00734525"/>
    <w:rsid w:val="00735C15"/>
    <w:rsid w:val="0073661A"/>
    <w:rsid w:val="007373B5"/>
    <w:rsid w:val="00741326"/>
    <w:rsid w:val="007419E9"/>
    <w:rsid w:val="00741E8E"/>
    <w:rsid w:val="007433FD"/>
    <w:rsid w:val="00745066"/>
    <w:rsid w:val="007470A9"/>
    <w:rsid w:val="007479E2"/>
    <w:rsid w:val="00747D79"/>
    <w:rsid w:val="007535D5"/>
    <w:rsid w:val="00755DEB"/>
    <w:rsid w:val="007562BA"/>
    <w:rsid w:val="00760D22"/>
    <w:rsid w:val="0076158C"/>
    <w:rsid w:val="00761689"/>
    <w:rsid w:val="00764103"/>
    <w:rsid w:val="00770D47"/>
    <w:rsid w:val="00771E40"/>
    <w:rsid w:val="00773629"/>
    <w:rsid w:val="007740C9"/>
    <w:rsid w:val="0077633F"/>
    <w:rsid w:val="007801AA"/>
    <w:rsid w:val="00781C2E"/>
    <w:rsid w:val="00781C30"/>
    <w:rsid w:val="00782450"/>
    <w:rsid w:val="00782F61"/>
    <w:rsid w:val="007844FE"/>
    <w:rsid w:val="00784A9B"/>
    <w:rsid w:val="00784E2D"/>
    <w:rsid w:val="007874D1"/>
    <w:rsid w:val="00787672"/>
    <w:rsid w:val="00790B34"/>
    <w:rsid w:val="00792220"/>
    <w:rsid w:val="00792F15"/>
    <w:rsid w:val="00797AA5"/>
    <w:rsid w:val="007A0BB6"/>
    <w:rsid w:val="007A1FC1"/>
    <w:rsid w:val="007A318A"/>
    <w:rsid w:val="007A5631"/>
    <w:rsid w:val="007A5BE3"/>
    <w:rsid w:val="007A5FB6"/>
    <w:rsid w:val="007A66EA"/>
    <w:rsid w:val="007A6DFE"/>
    <w:rsid w:val="007A7C69"/>
    <w:rsid w:val="007B07BE"/>
    <w:rsid w:val="007B0BC7"/>
    <w:rsid w:val="007B1E2C"/>
    <w:rsid w:val="007B1F2F"/>
    <w:rsid w:val="007B2E78"/>
    <w:rsid w:val="007B383A"/>
    <w:rsid w:val="007B477C"/>
    <w:rsid w:val="007B50AC"/>
    <w:rsid w:val="007B5838"/>
    <w:rsid w:val="007B6E46"/>
    <w:rsid w:val="007C01DD"/>
    <w:rsid w:val="007C13C6"/>
    <w:rsid w:val="007C2ED7"/>
    <w:rsid w:val="007C40DA"/>
    <w:rsid w:val="007C4126"/>
    <w:rsid w:val="007C4255"/>
    <w:rsid w:val="007C4F0D"/>
    <w:rsid w:val="007C54DE"/>
    <w:rsid w:val="007C62C7"/>
    <w:rsid w:val="007C733A"/>
    <w:rsid w:val="007D2503"/>
    <w:rsid w:val="007D399A"/>
    <w:rsid w:val="007D51ED"/>
    <w:rsid w:val="007D5FC9"/>
    <w:rsid w:val="007E1B10"/>
    <w:rsid w:val="007E4600"/>
    <w:rsid w:val="007E49E8"/>
    <w:rsid w:val="007E5077"/>
    <w:rsid w:val="007E678D"/>
    <w:rsid w:val="007E791D"/>
    <w:rsid w:val="007E7A89"/>
    <w:rsid w:val="007E7F20"/>
    <w:rsid w:val="007F12D0"/>
    <w:rsid w:val="007F1728"/>
    <w:rsid w:val="007F19D3"/>
    <w:rsid w:val="007F208D"/>
    <w:rsid w:val="007F2534"/>
    <w:rsid w:val="007F2D89"/>
    <w:rsid w:val="007F4C42"/>
    <w:rsid w:val="007F4E4B"/>
    <w:rsid w:val="007F5235"/>
    <w:rsid w:val="007F559B"/>
    <w:rsid w:val="007F5669"/>
    <w:rsid w:val="007F6230"/>
    <w:rsid w:val="007F690A"/>
    <w:rsid w:val="007F7BDB"/>
    <w:rsid w:val="007F7CA2"/>
    <w:rsid w:val="00801094"/>
    <w:rsid w:val="0080363F"/>
    <w:rsid w:val="00804D5A"/>
    <w:rsid w:val="00804E7D"/>
    <w:rsid w:val="00804F6D"/>
    <w:rsid w:val="0080525F"/>
    <w:rsid w:val="00807145"/>
    <w:rsid w:val="008076EF"/>
    <w:rsid w:val="0081011E"/>
    <w:rsid w:val="0081015B"/>
    <w:rsid w:val="00811555"/>
    <w:rsid w:val="00815A11"/>
    <w:rsid w:val="00816E8F"/>
    <w:rsid w:val="00820B8D"/>
    <w:rsid w:val="008223F8"/>
    <w:rsid w:val="00822FFC"/>
    <w:rsid w:val="00823259"/>
    <w:rsid w:val="00825A1D"/>
    <w:rsid w:val="00826161"/>
    <w:rsid w:val="008277E8"/>
    <w:rsid w:val="008313E5"/>
    <w:rsid w:val="00832292"/>
    <w:rsid w:val="008333E4"/>
    <w:rsid w:val="00834C41"/>
    <w:rsid w:val="00834EEB"/>
    <w:rsid w:val="008360EE"/>
    <w:rsid w:val="00840227"/>
    <w:rsid w:val="00840238"/>
    <w:rsid w:val="00841923"/>
    <w:rsid w:val="00842611"/>
    <w:rsid w:val="00843DC8"/>
    <w:rsid w:val="00844226"/>
    <w:rsid w:val="00844461"/>
    <w:rsid w:val="00845AC1"/>
    <w:rsid w:val="00845C66"/>
    <w:rsid w:val="008461B7"/>
    <w:rsid w:val="00846C75"/>
    <w:rsid w:val="00847007"/>
    <w:rsid w:val="008515B2"/>
    <w:rsid w:val="008524F9"/>
    <w:rsid w:val="008527AF"/>
    <w:rsid w:val="008529B4"/>
    <w:rsid w:val="0085344D"/>
    <w:rsid w:val="00854977"/>
    <w:rsid w:val="00855471"/>
    <w:rsid w:val="00857715"/>
    <w:rsid w:val="00857DD0"/>
    <w:rsid w:val="008605F3"/>
    <w:rsid w:val="00861A5F"/>
    <w:rsid w:val="008626E1"/>
    <w:rsid w:val="00862AE1"/>
    <w:rsid w:val="008634CD"/>
    <w:rsid w:val="0086409F"/>
    <w:rsid w:val="0086424A"/>
    <w:rsid w:val="00864E6D"/>
    <w:rsid w:val="0086553A"/>
    <w:rsid w:val="00866B88"/>
    <w:rsid w:val="00867CE4"/>
    <w:rsid w:val="008704C8"/>
    <w:rsid w:val="00871B27"/>
    <w:rsid w:val="00872E5A"/>
    <w:rsid w:val="008734F0"/>
    <w:rsid w:val="0087474F"/>
    <w:rsid w:val="00874A32"/>
    <w:rsid w:val="00874D9F"/>
    <w:rsid w:val="00875FB8"/>
    <w:rsid w:val="008768D6"/>
    <w:rsid w:val="0088198C"/>
    <w:rsid w:val="0088198E"/>
    <w:rsid w:val="00882094"/>
    <w:rsid w:val="008829E5"/>
    <w:rsid w:val="008838F3"/>
    <w:rsid w:val="008839CA"/>
    <w:rsid w:val="00886374"/>
    <w:rsid w:val="008868C9"/>
    <w:rsid w:val="008879D0"/>
    <w:rsid w:val="008909D4"/>
    <w:rsid w:val="008914FB"/>
    <w:rsid w:val="008919D0"/>
    <w:rsid w:val="0089228E"/>
    <w:rsid w:val="008927F1"/>
    <w:rsid w:val="008947AB"/>
    <w:rsid w:val="008950D0"/>
    <w:rsid w:val="00895FAF"/>
    <w:rsid w:val="00896D48"/>
    <w:rsid w:val="008A14EB"/>
    <w:rsid w:val="008A17E8"/>
    <w:rsid w:val="008A38D6"/>
    <w:rsid w:val="008A508A"/>
    <w:rsid w:val="008A51D1"/>
    <w:rsid w:val="008A6046"/>
    <w:rsid w:val="008A68CF"/>
    <w:rsid w:val="008A7A37"/>
    <w:rsid w:val="008B04A8"/>
    <w:rsid w:val="008B0B0A"/>
    <w:rsid w:val="008B2F01"/>
    <w:rsid w:val="008B4CEC"/>
    <w:rsid w:val="008B5C30"/>
    <w:rsid w:val="008B6750"/>
    <w:rsid w:val="008B6924"/>
    <w:rsid w:val="008B7E8D"/>
    <w:rsid w:val="008C16FB"/>
    <w:rsid w:val="008C175A"/>
    <w:rsid w:val="008C213C"/>
    <w:rsid w:val="008C253B"/>
    <w:rsid w:val="008C389D"/>
    <w:rsid w:val="008C3A8D"/>
    <w:rsid w:val="008C437A"/>
    <w:rsid w:val="008D06C6"/>
    <w:rsid w:val="008D0B06"/>
    <w:rsid w:val="008D0CB7"/>
    <w:rsid w:val="008D2E7B"/>
    <w:rsid w:val="008D33F3"/>
    <w:rsid w:val="008D6250"/>
    <w:rsid w:val="008D6DB6"/>
    <w:rsid w:val="008D790D"/>
    <w:rsid w:val="008D7C8C"/>
    <w:rsid w:val="008E06BB"/>
    <w:rsid w:val="008E0A17"/>
    <w:rsid w:val="008E0ABB"/>
    <w:rsid w:val="008E0F97"/>
    <w:rsid w:val="008E244B"/>
    <w:rsid w:val="008E353D"/>
    <w:rsid w:val="008E3559"/>
    <w:rsid w:val="008E41AD"/>
    <w:rsid w:val="008E4E79"/>
    <w:rsid w:val="008E55C6"/>
    <w:rsid w:val="008E6CA1"/>
    <w:rsid w:val="008F00D2"/>
    <w:rsid w:val="008F0210"/>
    <w:rsid w:val="008F3333"/>
    <w:rsid w:val="008F6757"/>
    <w:rsid w:val="008F6F8B"/>
    <w:rsid w:val="00900D37"/>
    <w:rsid w:val="00901294"/>
    <w:rsid w:val="00902194"/>
    <w:rsid w:val="00903943"/>
    <w:rsid w:val="00903DEF"/>
    <w:rsid w:val="0090499B"/>
    <w:rsid w:val="0090528E"/>
    <w:rsid w:val="0090758C"/>
    <w:rsid w:val="00912C69"/>
    <w:rsid w:val="00912D53"/>
    <w:rsid w:val="00913780"/>
    <w:rsid w:val="00914200"/>
    <w:rsid w:val="0091510A"/>
    <w:rsid w:val="00915AEE"/>
    <w:rsid w:val="00915C05"/>
    <w:rsid w:val="00915C57"/>
    <w:rsid w:val="00915ED3"/>
    <w:rsid w:val="00915FE0"/>
    <w:rsid w:val="00916973"/>
    <w:rsid w:val="00917252"/>
    <w:rsid w:val="009209CA"/>
    <w:rsid w:val="00921967"/>
    <w:rsid w:val="00922BED"/>
    <w:rsid w:val="0092380A"/>
    <w:rsid w:val="00925CC6"/>
    <w:rsid w:val="009272C7"/>
    <w:rsid w:val="00930232"/>
    <w:rsid w:val="00931CE5"/>
    <w:rsid w:val="00932ECD"/>
    <w:rsid w:val="00932EFA"/>
    <w:rsid w:val="009347B4"/>
    <w:rsid w:val="00934D5A"/>
    <w:rsid w:val="0093708D"/>
    <w:rsid w:val="00940CD1"/>
    <w:rsid w:val="00941257"/>
    <w:rsid w:val="0094148C"/>
    <w:rsid w:val="00942086"/>
    <w:rsid w:val="00942447"/>
    <w:rsid w:val="00944250"/>
    <w:rsid w:val="00945708"/>
    <w:rsid w:val="00945947"/>
    <w:rsid w:val="00945A92"/>
    <w:rsid w:val="00945D1F"/>
    <w:rsid w:val="009475AE"/>
    <w:rsid w:val="00951085"/>
    <w:rsid w:val="00951260"/>
    <w:rsid w:val="00952058"/>
    <w:rsid w:val="00952216"/>
    <w:rsid w:val="00952A1B"/>
    <w:rsid w:val="00953207"/>
    <w:rsid w:val="00953F81"/>
    <w:rsid w:val="0095442B"/>
    <w:rsid w:val="00955214"/>
    <w:rsid w:val="009559B3"/>
    <w:rsid w:val="009566E0"/>
    <w:rsid w:val="00956F3C"/>
    <w:rsid w:val="00961488"/>
    <w:rsid w:val="00961C5D"/>
    <w:rsid w:val="00961E43"/>
    <w:rsid w:val="00963869"/>
    <w:rsid w:val="0096593E"/>
    <w:rsid w:val="00965B23"/>
    <w:rsid w:val="00966837"/>
    <w:rsid w:val="009677A9"/>
    <w:rsid w:val="00970DF9"/>
    <w:rsid w:val="00971D07"/>
    <w:rsid w:val="00971F6B"/>
    <w:rsid w:val="009728AD"/>
    <w:rsid w:val="00972AFE"/>
    <w:rsid w:val="00973DFA"/>
    <w:rsid w:val="00980E8D"/>
    <w:rsid w:val="0098532B"/>
    <w:rsid w:val="009867FF"/>
    <w:rsid w:val="00987EE8"/>
    <w:rsid w:val="00990386"/>
    <w:rsid w:val="00990F91"/>
    <w:rsid w:val="00991BD2"/>
    <w:rsid w:val="0099295B"/>
    <w:rsid w:val="00993B69"/>
    <w:rsid w:val="00993E5F"/>
    <w:rsid w:val="00996BA9"/>
    <w:rsid w:val="00996E00"/>
    <w:rsid w:val="00997F52"/>
    <w:rsid w:val="009A10DB"/>
    <w:rsid w:val="009A154A"/>
    <w:rsid w:val="009A1FD0"/>
    <w:rsid w:val="009A25EA"/>
    <w:rsid w:val="009A371D"/>
    <w:rsid w:val="009A5223"/>
    <w:rsid w:val="009A71F8"/>
    <w:rsid w:val="009A7F28"/>
    <w:rsid w:val="009B2CFC"/>
    <w:rsid w:val="009B3084"/>
    <w:rsid w:val="009B3635"/>
    <w:rsid w:val="009B3B95"/>
    <w:rsid w:val="009B450F"/>
    <w:rsid w:val="009B4D62"/>
    <w:rsid w:val="009B5D51"/>
    <w:rsid w:val="009B6DF4"/>
    <w:rsid w:val="009C030B"/>
    <w:rsid w:val="009C125B"/>
    <w:rsid w:val="009C1ED0"/>
    <w:rsid w:val="009C2B04"/>
    <w:rsid w:val="009C36B4"/>
    <w:rsid w:val="009C5961"/>
    <w:rsid w:val="009C5DE5"/>
    <w:rsid w:val="009D04F4"/>
    <w:rsid w:val="009D051D"/>
    <w:rsid w:val="009D25D1"/>
    <w:rsid w:val="009D3660"/>
    <w:rsid w:val="009D4617"/>
    <w:rsid w:val="009D4EBA"/>
    <w:rsid w:val="009D6324"/>
    <w:rsid w:val="009D6DA2"/>
    <w:rsid w:val="009D6FF8"/>
    <w:rsid w:val="009E020E"/>
    <w:rsid w:val="009E0DB2"/>
    <w:rsid w:val="009E13BA"/>
    <w:rsid w:val="009E1F2F"/>
    <w:rsid w:val="009E2BAD"/>
    <w:rsid w:val="009E4CF7"/>
    <w:rsid w:val="009E5B58"/>
    <w:rsid w:val="009E75CB"/>
    <w:rsid w:val="009E7819"/>
    <w:rsid w:val="009F0D3F"/>
    <w:rsid w:val="009F38BC"/>
    <w:rsid w:val="009F59BC"/>
    <w:rsid w:val="009F774C"/>
    <w:rsid w:val="009F7C8A"/>
    <w:rsid w:val="00A0005F"/>
    <w:rsid w:val="00A00146"/>
    <w:rsid w:val="00A02A73"/>
    <w:rsid w:val="00A04EF1"/>
    <w:rsid w:val="00A04F5B"/>
    <w:rsid w:val="00A066A2"/>
    <w:rsid w:val="00A07D9C"/>
    <w:rsid w:val="00A10641"/>
    <w:rsid w:val="00A134A0"/>
    <w:rsid w:val="00A14226"/>
    <w:rsid w:val="00A147B1"/>
    <w:rsid w:val="00A165A7"/>
    <w:rsid w:val="00A165EE"/>
    <w:rsid w:val="00A16C7C"/>
    <w:rsid w:val="00A17087"/>
    <w:rsid w:val="00A17185"/>
    <w:rsid w:val="00A1765E"/>
    <w:rsid w:val="00A17738"/>
    <w:rsid w:val="00A21181"/>
    <w:rsid w:val="00A21CD9"/>
    <w:rsid w:val="00A22C12"/>
    <w:rsid w:val="00A23238"/>
    <w:rsid w:val="00A245D2"/>
    <w:rsid w:val="00A24AB1"/>
    <w:rsid w:val="00A25467"/>
    <w:rsid w:val="00A25624"/>
    <w:rsid w:val="00A25B6C"/>
    <w:rsid w:val="00A26E53"/>
    <w:rsid w:val="00A27668"/>
    <w:rsid w:val="00A27AB9"/>
    <w:rsid w:val="00A307EF"/>
    <w:rsid w:val="00A313BD"/>
    <w:rsid w:val="00A32D0F"/>
    <w:rsid w:val="00A3328C"/>
    <w:rsid w:val="00A343C9"/>
    <w:rsid w:val="00A3584A"/>
    <w:rsid w:val="00A408FC"/>
    <w:rsid w:val="00A42C72"/>
    <w:rsid w:val="00A43A3A"/>
    <w:rsid w:val="00A44A6B"/>
    <w:rsid w:val="00A44B2E"/>
    <w:rsid w:val="00A44FFE"/>
    <w:rsid w:val="00A450DD"/>
    <w:rsid w:val="00A45D26"/>
    <w:rsid w:val="00A46322"/>
    <w:rsid w:val="00A46A43"/>
    <w:rsid w:val="00A470F3"/>
    <w:rsid w:val="00A50562"/>
    <w:rsid w:val="00A51578"/>
    <w:rsid w:val="00A52B0F"/>
    <w:rsid w:val="00A537DB"/>
    <w:rsid w:val="00A53CCA"/>
    <w:rsid w:val="00A54198"/>
    <w:rsid w:val="00A553C0"/>
    <w:rsid w:val="00A56DD6"/>
    <w:rsid w:val="00A56DD7"/>
    <w:rsid w:val="00A61238"/>
    <w:rsid w:val="00A61EC9"/>
    <w:rsid w:val="00A62E47"/>
    <w:rsid w:val="00A63176"/>
    <w:rsid w:val="00A65580"/>
    <w:rsid w:val="00A657B4"/>
    <w:rsid w:val="00A65E90"/>
    <w:rsid w:val="00A7049D"/>
    <w:rsid w:val="00A70DFA"/>
    <w:rsid w:val="00A7181E"/>
    <w:rsid w:val="00A719AB"/>
    <w:rsid w:val="00A72097"/>
    <w:rsid w:val="00A750EB"/>
    <w:rsid w:val="00A75B74"/>
    <w:rsid w:val="00A77BBA"/>
    <w:rsid w:val="00A809A1"/>
    <w:rsid w:val="00A80EF9"/>
    <w:rsid w:val="00A8265A"/>
    <w:rsid w:val="00A83132"/>
    <w:rsid w:val="00A84433"/>
    <w:rsid w:val="00A8724D"/>
    <w:rsid w:val="00A87634"/>
    <w:rsid w:val="00A87EDF"/>
    <w:rsid w:val="00A90CE7"/>
    <w:rsid w:val="00A97729"/>
    <w:rsid w:val="00AA07F0"/>
    <w:rsid w:val="00AA0BBA"/>
    <w:rsid w:val="00AA1BCD"/>
    <w:rsid w:val="00AA27AB"/>
    <w:rsid w:val="00AA3BAE"/>
    <w:rsid w:val="00AA5135"/>
    <w:rsid w:val="00AA5828"/>
    <w:rsid w:val="00AA66BB"/>
    <w:rsid w:val="00AB0612"/>
    <w:rsid w:val="00AB293A"/>
    <w:rsid w:val="00AB37F8"/>
    <w:rsid w:val="00AB5A1C"/>
    <w:rsid w:val="00AB5A38"/>
    <w:rsid w:val="00AB6067"/>
    <w:rsid w:val="00AB6228"/>
    <w:rsid w:val="00AB6351"/>
    <w:rsid w:val="00AB6789"/>
    <w:rsid w:val="00AB6E83"/>
    <w:rsid w:val="00AC0DD0"/>
    <w:rsid w:val="00AC123B"/>
    <w:rsid w:val="00AC1F16"/>
    <w:rsid w:val="00AC22CF"/>
    <w:rsid w:val="00AC3E7E"/>
    <w:rsid w:val="00AC5861"/>
    <w:rsid w:val="00AC5FFE"/>
    <w:rsid w:val="00AC6503"/>
    <w:rsid w:val="00AC777A"/>
    <w:rsid w:val="00AC7DA0"/>
    <w:rsid w:val="00AD1A82"/>
    <w:rsid w:val="00AD1E8B"/>
    <w:rsid w:val="00AD34D6"/>
    <w:rsid w:val="00AD40D9"/>
    <w:rsid w:val="00AD5A86"/>
    <w:rsid w:val="00AD60F6"/>
    <w:rsid w:val="00AD6589"/>
    <w:rsid w:val="00AE1EA1"/>
    <w:rsid w:val="00AE4799"/>
    <w:rsid w:val="00AE580B"/>
    <w:rsid w:val="00AE6AEA"/>
    <w:rsid w:val="00AE6CCD"/>
    <w:rsid w:val="00AE78D8"/>
    <w:rsid w:val="00AE7E44"/>
    <w:rsid w:val="00AF19D0"/>
    <w:rsid w:val="00AF19E7"/>
    <w:rsid w:val="00AF3372"/>
    <w:rsid w:val="00AF392D"/>
    <w:rsid w:val="00AF3DC9"/>
    <w:rsid w:val="00AF41CF"/>
    <w:rsid w:val="00AF44DE"/>
    <w:rsid w:val="00AF57BE"/>
    <w:rsid w:val="00AF5951"/>
    <w:rsid w:val="00AF59C1"/>
    <w:rsid w:val="00AF79E2"/>
    <w:rsid w:val="00B00661"/>
    <w:rsid w:val="00B012E0"/>
    <w:rsid w:val="00B0140B"/>
    <w:rsid w:val="00B01571"/>
    <w:rsid w:val="00B021A4"/>
    <w:rsid w:val="00B03702"/>
    <w:rsid w:val="00B03B1C"/>
    <w:rsid w:val="00B04D65"/>
    <w:rsid w:val="00B04F1C"/>
    <w:rsid w:val="00B05139"/>
    <w:rsid w:val="00B05410"/>
    <w:rsid w:val="00B10360"/>
    <w:rsid w:val="00B11627"/>
    <w:rsid w:val="00B1162B"/>
    <w:rsid w:val="00B12C22"/>
    <w:rsid w:val="00B15FE3"/>
    <w:rsid w:val="00B16416"/>
    <w:rsid w:val="00B177EE"/>
    <w:rsid w:val="00B2023D"/>
    <w:rsid w:val="00B20454"/>
    <w:rsid w:val="00B20544"/>
    <w:rsid w:val="00B20DE0"/>
    <w:rsid w:val="00B23123"/>
    <w:rsid w:val="00B23842"/>
    <w:rsid w:val="00B303ED"/>
    <w:rsid w:val="00B30955"/>
    <w:rsid w:val="00B30E39"/>
    <w:rsid w:val="00B310E3"/>
    <w:rsid w:val="00B314D3"/>
    <w:rsid w:val="00B32DF0"/>
    <w:rsid w:val="00B3681D"/>
    <w:rsid w:val="00B36F9D"/>
    <w:rsid w:val="00B37960"/>
    <w:rsid w:val="00B41969"/>
    <w:rsid w:val="00B42286"/>
    <w:rsid w:val="00B4340E"/>
    <w:rsid w:val="00B43A68"/>
    <w:rsid w:val="00B44E22"/>
    <w:rsid w:val="00B4598C"/>
    <w:rsid w:val="00B465F8"/>
    <w:rsid w:val="00B467D4"/>
    <w:rsid w:val="00B513E5"/>
    <w:rsid w:val="00B526C0"/>
    <w:rsid w:val="00B52D82"/>
    <w:rsid w:val="00B531A2"/>
    <w:rsid w:val="00B5569C"/>
    <w:rsid w:val="00B5577D"/>
    <w:rsid w:val="00B57364"/>
    <w:rsid w:val="00B5747D"/>
    <w:rsid w:val="00B60105"/>
    <w:rsid w:val="00B60D55"/>
    <w:rsid w:val="00B61AA0"/>
    <w:rsid w:val="00B6264C"/>
    <w:rsid w:val="00B626C1"/>
    <w:rsid w:val="00B63842"/>
    <w:rsid w:val="00B645D7"/>
    <w:rsid w:val="00B64D77"/>
    <w:rsid w:val="00B65883"/>
    <w:rsid w:val="00B7066A"/>
    <w:rsid w:val="00B709B4"/>
    <w:rsid w:val="00B71B42"/>
    <w:rsid w:val="00B74334"/>
    <w:rsid w:val="00B75EEA"/>
    <w:rsid w:val="00B77289"/>
    <w:rsid w:val="00B77B49"/>
    <w:rsid w:val="00B81A87"/>
    <w:rsid w:val="00B8220D"/>
    <w:rsid w:val="00B84C40"/>
    <w:rsid w:val="00B84D08"/>
    <w:rsid w:val="00B85D34"/>
    <w:rsid w:val="00B86AB1"/>
    <w:rsid w:val="00B86E49"/>
    <w:rsid w:val="00B8700E"/>
    <w:rsid w:val="00B878A0"/>
    <w:rsid w:val="00B87DEE"/>
    <w:rsid w:val="00B900AF"/>
    <w:rsid w:val="00B90251"/>
    <w:rsid w:val="00B9053C"/>
    <w:rsid w:val="00B913C1"/>
    <w:rsid w:val="00B921C1"/>
    <w:rsid w:val="00B9375D"/>
    <w:rsid w:val="00B94025"/>
    <w:rsid w:val="00B9440F"/>
    <w:rsid w:val="00B94B0E"/>
    <w:rsid w:val="00B96024"/>
    <w:rsid w:val="00B96C46"/>
    <w:rsid w:val="00B9740F"/>
    <w:rsid w:val="00BA0225"/>
    <w:rsid w:val="00BA17CB"/>
    <w:rsid w:val="00BA5150"/>
    <w:rsid w:val="00BA5D3B"/>
    <w:rsid w:val="00BA6B54"/>
    <w:rsid w:val="00BA7754"/>
    <w:rsid w:val="00BA7BD5"/>
    <w:rsid w:val="00BB1329"/>
    <w:rsid w:val="00BB22B7"/>
    <w:rsid w:val="00BB28B3"/>
    <w:rsid w:val="00BB3FB4"/>
    <w:rsid w:val="00BB51B5"/>
    <w:rsid w:val="00BB5876"/>
    <w:rsid w:val="00BB5A73"/>
    <w:rsid w:val="00BC0F39"/>
    <w:rsid w:val="00BC43C1"/>
    <w:rsid w:val="00BC48F4"/>
    <w:rsid w:val="00BC54A8"/>
    <w:rsid w:val="00BC64AC"/>
    <w:rsid w:val="00BC6589"/>
    <w:rsid w:val="00BC6F9A"/>
    <w:rsid w:val="00BC7F92"/>
    <w:rsid w:val="00BD0F75"/>
    <w:rsid w:val="00BD10ED"/>
    <w:rsid w:val="00BD2AAF"/>
    <w:rsid w:val="00BD2B09"/>
    <w:rsid w:val="00BD574F"/>
    <w:rsid w:val="00BD62EF"/>
    <w:rsid w:val="00BD7A39"/>
    <w:rsid w:val="00BE1E8E"/>
    <w:rsid w:val="00BE2AF4"/>
    <w:rsid w:val="00BE2E60"/>
    <w:rsid w:val="00BE594F"/>
    <w:rsid w:val="00BE6B7F"/>
    <w:rsid w:val="00BE721A"/>
    <w:rsid w:val="00BE7DD1"/>
    <w:rsid w:val="00BF1069"/>
    <w:rsid w:val="00BF10FB"/>
    <w:rsid w:val="00BF208C"/>
    <w:rsid w:val="00BF20F2"/>
    <w:rsid w:val="00BF233A"/>
    <w:rsid w:val="00BF267F"/>
    <w:rsid w:val="00BF30B5"/>
    <w:rsid w:val="00BF37B9"/>
    <w:rsid w:val="00BF3BCD"/>
    <w:rsid w:val="00BF5C22"/>
    <w:rsid w:val="00BF635F"/>
    <w:rsid w:val="00BF65B6"/>
    <w:rsid w:val="00C0600C"/>
    <w:rsid w:val="00C07252"/>
    <w:rsid w:val="00C1102F"/>
    <w:rsid w:val="00C1122E"/>
    <w:rsid w:val="00C1194D"/>
    <w:rsid w:val="00C119DF"/>
    <w:rsid w:val="00C11A23"/>
    <w:rsid w:val="00C12EEC"/>
    <w:rsid w:val="00C13F66"/>
    <w:rsid w:val="00C145E8"/>
    <w:rsid w:val="00C14DF6"/>
    <w:rsid w:val="00C1541D"/>
    <w:rsid w:val="00C16152"/>
    <w:rsid w:val="00C17035"/>
    <w:rsid w:val="00C2114B"/>
    <w:rsid w:val="00C22698"/>
    <w:rsid w:val="00C266DB"/>
    <w:rsid w:val="00C277A3"/>
    <w:rsid w:val="00C30072"/>
    <w:rsid w:val="00C30BCE"/>
    <w:rsid w:val="00C32E46"/>
    <w:rsid w:val="00C331A9"/>
    <w:rsid w:val="00C35061"/>
    <w:rsid w:val="00C35EAD"/>
    <w:rsid w:val="00C369D8"/>
    <w:rsid w:val="00C371BA"/>
    <w:rsid w:val="00C37449"/>
    <w:rsid w:val="00C40A2A"/>
    <w:rsid w:val="00C4128F"/>
    <w:rsid w:val="00C413EA"/>
    <w:rsid w:val="00C417E4"/>
    <w:rsid w:val="00C419BA"/>
    <w:rsid w:val="00C44CFB"/>
    <w:rsid w:val="00C44F9B"/>
    <w:rsid w:val="00C45878"/>
    <w:rsid w:val="00C46767"/>
    <w:rsid w:val="00C467CB"/>
    <w:rsid w:val="00C4791D"/>
    <w:rsid w:val="00C501BD"/>
    <w:rsid w:val="00C50D8C"/>
    <w:rsid w:val="00C51046"/>
    <w:rsid w:val="00C5287F"/>
    <w:rsid w:val="00C52DDD"/>
    <w:rsid w:val="00C542A5"/>
    <w:rsid w:val="00C547C5"/>
    <w:rsid w:val="00C57C52"/>
    <w:rsid w:val="00C6040F"/>
    <w:rsid w:val="00C62CCE"/>
    <w:rsid w:val="00C62DEE"/>
    <w:rsid w:val="00C63067"/>
    <w:rsid w:val="00C6338F"/>
    <w:rsid w:val="00C63AEC"/>
    <w:rsid w:val="00C63C1A"/>
    <w:rsid w:val="00C64C00"/>
    <w:rsid w:val="00C64CFE"/>
    <w:rsid w:val="00C679F8"/>
    <w:rsid w:val="00C71390"/>
    <w:rsid w:val="00C71FD9"/>
    <w:rsid w:val="00C72ACD"/>
    <w:rsid w:val="00C72F10"/>
    <w:rsid w:val="00C7301D"/>
    <w:rsid w:val="00C774EB"/>
    <w:rsid w:val="00C77CB7"/>
    <w:rsid w:val="00C8463A"/>
    <w:rsid w:val="00C86E61"/>
    <w:rsid w:val="00C8781B"/>
    <w:rsid w:val="00C920F2"/>
    <w:rsid w:val="00C92681"/>
    <w:rsid w:val="00C96B23"/>
    <w:rsid w:val="00C97563"/>
    <w:rsid w:val="00C977C1"/>
    <w:rsid w:val="00CA0E71"/>
    <w:rsid w:val="00CA1888"/>
    <w:rsid w:val="00CA1B6E"/>
    <w:rsid w:val="00CA3C95"/>
    <w:rsid w:val="00CA3F0A"/>
    <w:rsid w:val="00CA535D"/>
    <w:rsid w:val="00CA678C"/>
    <w:rsid w:val="00CA6D00"/>
    <w:rsid w:val="00CA7200"/>
    <w:rsid w:val="00CB214C"/>
    <w:rsid w:val="00CB2C12"/>
    <w:rsid w:val="00CB4002"/>
    <w:rsid w:val="00CB4FF9"/>
    <w:rsid w:val="00CB64CF"/>
    <w:rsid w:val="00CB6ABF"/>
    <w:rsid w:val="00CB7753"/>
    <w:rsid w:val="00CB7BE4"/>
    <w:rsid w:val="00CC0741"/>
    <w:rsid w:val="00CC11E1"/>
    <w:rsid w:val="00CC251C"/>
    <w:rsid w:val="00CC3FDD"/>
    <w:rsid w:val="00CC45A5"/>
    <w:rsid w:val="00CC47EB"/>
    <w:rsid w:val="00CC7CC2"/>
    <w:rsid w:val="00CD1F64"/>
    <w:rsid w:val="00CD219C"/>
    <w:rsid w:val="00CD225D"/>
    <w:rsid w:val="00CD35E3"/>
    <w:rsid w:val="00CD3F00"/>
    <w:rsid w:val="00CD504A"/>
    <w:rsid w:val="00CD58E5"/>
    <w:rsid w:val="00CD6D52"/>
    <w:rsid w:val="00CE2375"/>
    <w:rsid w:val="00CE404F"/>
    <w:rsid w:val="00CE4E11"/>
    <w:rsid w:val="00CE6862"/>
    <w:rsid w:val="00CE7C3D"/>
    <w:rsid w:val="00CF0DCA"/>
    <w:rsid w:val="00CF1121"/>
    <w:rsid w:val="00CF1E88"/>
    <w:rsid w:val="00CF2CD8"/>
    <w:rsid w:val="00CF3533"/>
    <w:rsid w:val="00CF3EA7"/>
    <w:rsid w:val="00CF4534"/>
    <w:rsid w:val="00CF48C5"/>
    <w:rsid w:val="00CF48FB"/>
    <w:rsid w:val="00CF4EF3"/>
    <w:rsid w:val="00D01454"/>
    <w:rsid w:val="00D01468"/>
    <w:rsid w:val="00D026EF"/>
    <w:rsid w:val="00D02942"/>
    <w:rsid w:val="00D02A3A"/>
    <w:rsid w:val="00D02A5B"/>
    <w:rsid w:val="00D03CEA"/>
    <w:rsid w:val="00D041FD"/>
    <w:rsid w:val="00D05408"/>
    <w:rsid w:val="00D0733C"/>
    <w:rsid w:val="00D10B2C"/>
    <w:rsid w:val="00D10C66"/>
    <w:rsid w:val="00D13B18"/>
    <w:rsid w:val="00D140DD"/>
    <w:rsid w:val="00D14DEB"/>
    <w:rsid w:val="00D15E14"/>
    <w:rsid w:val="00D165CD"/>
    <w:rsid w:val="00D17C91"/>
    <w:rsid w:val="00D20523"/>
    <w:rsid w:val="00D20929"/>
    <w:rsid w:val="00D2160A"/>
    <w:rsid w:val="00D23448"/>
    <w:rsid w:val="00D234E9"/>
    <w:rsid w:val="00D2357F"/>
    <w:rsid w:val="00D23792"/>
    <w:rsid w:val="00D2384A"/>
    <w:rsid w:val="00D252BC"/>
    <w:rsid w:val="00D2638E"/>
    <w:rsid w:val="00D26E77"/>
    <w:rsid w:val="00D27AAD"/>
    <w:rsid w:val="00D30E42"/>
    <w:rsid w:val="00D3113F"/>
    <w:rsid w:val="00D31BDA"/>
    <w:rsid w:val="00D321AA"/>
    <w:rsid w:val="00D3256A"/>
    <w:rsid w:val="00D32665"/>
    <w:rsid w:val="00D331A8"/>
    <w:rsid w:val="00D33992"/>
    <w:rsid w:val="00D421AE"/>
    <w:rsid w:val="00D43D72"/>
    <w:rsid w:val="00D44416"/>
    <w:rsid w:val="00D46F91"/>
    <w:rsid w:val="00D51903"/>
    <w:rsid w:val="00D535CA"/>
    <w:rsid w:val="00D541E9"/>
    <w:rsid w:val="00D54499"/>
    <w:rsid w:val="00D5455F"/>
    <w:rsid w:val="00D55520"/>
    <w:rsid w:val="00D570EA"/>
    <w:rsid w:val="00D574E3"/>
    <w:rsid w:val="00D60777"/>
    <w:rsid w:val="00D618DB"/>
    <w:rsid w:val="00D61C84"/>
    <w:rsid w:val="00D61E42"/>
    <w:rsid w:val="00D62E97"/>
    <w:rsid w:val="00D64999"/>
    <w:rsid w:val="00D64D6E"/>
    <w:rsid w:val="00D6675E"/>
    <w:rsid w:val="00D668B3"/>
    <w:rsid w:val="00D67AB8"/>
    <w:rsid w:val="00D70802"/>
    <w:rsid w:val="00D71E58"/>
    <w:rsid w:val="00D72696"/>
    <w:rsid w:val="00D73B6F"/>
    <w:rsid w:val="00D758F7"/>
    <w:rsid w:val="00D7647B"/>
    <w:rsid w:val="00D76E5C"/>
    <w:rsid w:val="00D80634"/>
    <w:rsid w:val="00D82B60"/>
    <w:rsid w:val="00D8311E"/>
    <w:rsid w:val="00D8462D"/>
    <w:rsid w:val="00D84EAB"/>
    <w:rsid w:val="00D86E93"/>
    <w:rsid w:val="00D87E30"/>
    <w:rsid w:val="00D90913"/>
    <w:rsid w:val="00D90BDA"/>
    <w:rsid w:val="00D95EF4"/>
    <w:rsid w:val="00D96038"/>
    <w:rsid w:val="00D961F8"/>
    <w:rsid w:val="00D967F4"/>
    <w:rsid w:val="00D97938"/>
    <w:rsid w:val="00DA07A5"/>
    <w:rsid w:val="00DA1612"/>
    <w:rsid w:val="00DA1798"/>
    <w:rsid w:val="00DA1F93"/>
    <w:rsid w:val="00DA2CD0"/>
    <w:rsid w:val="00DA2D9A"/>
    <w:rsid w:val="00DA3495"/>
    <w:rsid w:val="00DA512C"/>
    <w:rsid w:val="00DA7DF2"/>
    <w:rsid w:val="00DB0025"/>
    <w:rsid w:val="00DB18F3"/>
    <w:rsid w:val="00DB217A"/>
    <w:rsid w:val="00DB2A5E"/>
    <w:rsid w:val="00DB2A91"/>
    <w:rsid w:val="00DB2AE4"/>
    <w:rsid w:val="00DB2FA1"/>
    <w:rsid w:val="00DB47F0"/>
    <w:rsid w:val="00DB4874"/>
    <w:rsid w:val="00DB48D5"/>
    <w:rsid w:val="00DB533B"/>
    <w:rsid w:val="00DB5DCB"/>
    <w:rsid w:val="00DB6207"/>
    <w:rsid w:val="00DC0197"/>
    <w:rsid w:val="00DC01B4"/>
    <w:rsid w:val="00DC0B54"/>
    <w:rsid w:val="00DC0D26"/>
    <w:rsid w:val="00DC4091"/>
    <w:rsid w:val="00DC5EBD"/>
    <w:rsid w:val="00DC6C70"/>
    <w:rsid w:val="00DC7F5F"/>
    <w:rsid w:val="00DD450C"/>
    <w:rsid w:val="00DD5ECC"/>
    <w:rsid w:val="00DD5F31"/>
    <w:rsid w:val="00DD7675"/>
    <w:rsid w:val="00DD7E27"/>
    <w:rsid w:val="00DE09E9"/>
    <w:rsid w:val="00DE1EB2"/>
    <w:rsid w:val="00DE2680"/>
    <w:rsid w:val="00DE35BF"/>
    <w:rsid w:val="00DE6157"/>
    <w:rsid w:val="00DE61D8"/>
    <w:rsid w:val="00DF119B"/>
    <w:rsid w:val="00DF7970"/>
    <w:rsid w:val="00E0105C"/>
    <w:rsid w:val="00E0149A"/>
    <w:rsid w:val="00E02698"/>
    <w:rsid w:val="00E03C89"/>
    <w:rsid w:val="00E03FAA"/>
    <w:rsid w:val="00E044C0"/>
    <w:rsid w:val="00E047DA"/>
    <w:rsid w:val="00E05092"/>
    <w:rsid w:val="00E06E98"/>
    <w:rsid w:val="00E078DA"/>
    <w:rsid w:val="00E139C3"/>
    <w:rsid w:val="00E152B8"/>
    <w:rsid w:val="00E15331"/>
    <w:rsid w:val="00E153AF"/>
    <w:rsid w:val="00E15B3F"/>
    <w:rsid w:val="00E1756C"/>
    <w:rsid w:val="00E17D69"/>
    <w:rsid w:val="00E215E8"/>
    <w:rsid w:val="00E22BC6"/>
    <w:rsid w:val="00E2341C"/>
    <w:rsid w:val="00E24C45"/>
    <w:rsid w:val="00E26C29"/>
    <w:rsid w:val="00E26DE0"/>
    <w:rsid w:val="00E30438"/>
    <w:rsid w:val="00E30EF1"/>
    <w:rsid w:val="00E32E87"/>
    <w:rsid w:val="00E400D5"/>
    <w:rsid w:val="00E42817"/>
    <w:rsid w:val="00E4488C"/>
    <w:rsid w:val="00E44A72"/>
    <w:rsid w:val="00E45A6A"/>
    <w:rsid w:val="00E46FB7"/>
    <w:rsid w:val="00E5030A"/>
    <w:rsid w:val="00E5112F"/>
    <w:rsid w:val="00E51CFA"/>
    <w:rsid w:val="00E5212F"/>
    <w:rsid w:val="00E53474"/>
    <w:rsid w:val="00E55C3F"/>
    <w:rsid w:val="00E56EA7"/>
    <w:rsid w:val="00E6325F"/>
    <w:rsid w:val="00E63714"/>
    <w:rsid w:val="00E6428D"/>
    <w:rsid w:val="00E65BEC"/>
    <w:rsid w:val="00E666C8"/>
    <w:rsid w:val="00E66746"/>
    <w:rsid w:val="00E66DD0"/>
    <w:rsid w:val="00E702C9"/>
    <w:rsid w:val="00E70999"/>
    <w:rsid w:val="00E71EF7"/>
    <w:rsid w:val="00E7360A"/>
    <w:rsid w:val="00E736EE"/>
    <w:rsid w:val="00E74AE4"/>
    <w:rsid w:val="00E7527A"/>
    <w:rsid w:val="00E75E1C"/>
    <w:rsid w:val="00E76BDF"/>
    <w:rsid w:val="00E80408"/>
    <w:rsid w:val="00E822CD"/>
    <w:rsid w:val="00E833C0"/>
    <w:rsid w:val="00E83D0E"/>
    <w:rsid w:val="00E84D70"/>
    <w:rsid w:val="00E84E26"/>
    <w:rsid w:val="00E85D6D"/>
    <w:rsid w:val="00E85FD8"/>
    <w:rsid w:val="00E86601"/>
    <w:rsid w:val="00E87024"/>
    <w:rsid w:val="00E90881"/>
    <w:rsid w:val="00E916D8"/>
    <w:rsid w:val="00E92A88"/>
    <w:rsid w:val="00E92D42"/>
    <w:rsid w:val="00E93B6B"/>
    <w:rsid w:val="00E968BC"/>
    <w:rsid w:val="00EA1F4A"/>
    <w:rsid w:val="00EA2DF4"/>
    <w:rsid w:val="00EA30D5"/>
    <w:rsid w:val="00EA363F"/>
    <w:rsid w:val="00EA3C09"/>
    <w:rsid w:val="00EA3EE1"/>
    <w:rsid w:val="00EA4730"/>
    <w:rsid w:val="00EA5ABC"/>
    <w:rsid w:val="00EB16EC"/>
    <w:rsid w:val="00EB3563"/>
    <w:rsid w:val="00EB3B45"/>
    <w:rsid w:val="00EB560A"/>
    <w:rsid w:val="00EB5FB2"/>
    <w:rsid w:val="00EB64BD"/>
    <w:rsid w:val="00EB7533"/>
    <w:rsid w:val="00EB7A37"/>
    <w:rsid w:val="00EB7D67"/>
    <w:rsid w:val="00EC0271"/>
    <w:rsid w:val="00EC17EE"/>
    <w:rsid w:val="00EC1E49"/>
    <w:rsid w:val="00EC31EB"/>
    <w:rsid w:val="00EC3C60"/>
    <w:rsid w:val="00EC416D"/>
    <w:rsid w:val="00EC70CA"/>
    <w:rsid w:val="00ED18BA"/>
    <w:rsid w:val="00ED29A3"/>
    <w:rsid w:val="00ED31C3"/>
    <w:rsid w:val="00ED4829"/>
    <w:rsid w:val="00ED4B9E"/>
    <w:rsid w:val="00ED4CF3"/>
    <w:rsid w:val="00ED7C21"/>
    <w:rsid w:val="00ED7F1C"/>
    <w:rsid w:val="00EE1AB3"/>
    <w:rsid w:val="00EE3DAB"/>
    <w:rsid w:val="00EE4789"/>
    <w:rsid w:val="00EE4969"/>
    <w:rsid w:val="00EE536C"/>
    <w:rsid w:val="00EF0A75"/>
    <w:rsid w:val="00EF1035"/>
    <w:rsid w:val="00EF1871"/>
    <w:rsid w:val="00EF2634"/>
    <w:rsid w:val="00EF286D"/>
    <w:rsid w:val="00EF3C36"/>
    <w:rsid w:val="00EF4182"/>
    <w:rsid w:val="00EF77D9"/>
    <w:rsid w:val="00F016EB"/>
    <w:rsid w:val="00F019E3"/>
    <w:rsid w:val="00F02A03"/>
    <w:rsid w:val="00F02F80"/>
    <w:rsid w:val="00F03000"/>
    <w:rsid w:val="00F03661"/>
    <w:rsid w:val="00F04042"/>
    <w:rsid w:val="00F04999"/>
    <w:rsid w:val="00F05BA5"/>
    <w:rsid w:val="00F10538"/>
    <w:rsid w:val="00F122A0"/>
    <w:rsid w:val="00F1365C"/>
    <w:rsid w:val="00F14829"/>
    <w:rsid w:val="00F152F0"/>
    <w:rsid w:val="00F153A0"/>
    <w:rsid w:val="00F17C7E"/>
    <w:rsid w:val="00F22ED7"/>
    <w:rsid w:val="00F23BC2"/>
    <w:rsid w:val="00F26DEE"/>
    <w:rsid w:val="00F322F0"/>
    <w:rsid w:val="00F339A9"/>
    <w:rsid w:val="00F33CC9"/>
    <w:rsid w:val="00F35009"/>
    <w:rsid w:val="00F354CB"/>
    <w:rsid w:val="00F35C4A"/>
    <w:rsid w:val="00F35E55"/>
    <w:rsid w:val="00F36F86"/>
    <w:rsid w:val="00F37CE4"/>
    <w:rsid w:val="00F40793"/>
    <w:rsid w:val="00F419D2"/>
    <w:rsid w:val="00F4216E"/>
    <w:rsid w:val="00F42362"/>
    <w:rsid w:val="00F437BC"/>
    <w:rsid w:val="00F45EAB"/>
    <w:rsid w:val="00F46856"/>
    <w:rsid w:val="00F4769C"/>
    <w:rsid w:val="00F50469"/>
    <w:rsid w:val="00F507BF"/>
    <w:rsid w:val="00F511C3"/>
    <w:rsid w:val="00F525BC"/>
    <w:rsid w:val="00F572FB"/>
    <w:rsid w:val="00F576ED"/>
    <w:rsid w:val="00F577F4"/>
    <w:rsid w:val="00F61591"/>
    <w:rsid w:val="00F6325B"/>
    <w:rsid w:val="00F6349B"/>
    <w:rsid w:val="00F63580"/>
    <w:rsid w:val="00F65AFD"/>
    <w:rsid w:val="00F66331"/>
    <w:rsid w:val="00F73310"/>
    <w:rsid w:val="00F73708"/>
    <w:rsid w:val="00F7493F"/>
    <w:rsid w:val="00F766B7"/>
    <w:rsid w:val="00F76D4D"/>
    <w:rsid w:val="00F77007"/>
    <w:rsid w:val="00F800EB"/>
    <w:rsid w:val="00F82A3B"/>
    <w:rsid w:val="00F84300"/>
    <w:rsid w:val="00F857DA"/>
    <w:rsid w:val="00F85886"/>
    <w:rsid w:val="00F85D12"/>
    <w:rsid w:val="00F86430"/>
    <w:rsid w:val="00F86A5F"/>
    <w:rsid w:val="00F870E0"/>
    <w:rsid w:val="00F90931"/>
    <w:rsid w:val="00F96F2D"/>
    <w:rsid w:val="00FA0C52"/>
    <w:rsid w:val="00FA194C"/>
    <w:rsid w:val="00FA2E80"/>
    <w:rsid w:val="00FA4D8E"/>
    <w:rsid w:val="00FA5A23"/>
    <w:rsid w:val="00FA5D67"/>
    <w:rsid w:val="00FA7265"/>
    <w:rsid w:val="00FA74F6"/>
    <w:rsid w:val="00FA77DA"/>
    <w:rsid w:val="00FA7D67"/>
    <w:rsid w:val="00FB003A"/>
    <w:rsid w:val="00FB095E"/>
    <w:rsid w:val="00FB0BCC"/>
    <w:rsid w:val="00FB1C7A"/>
    <w:rsid w:val="00FB2207"/>
    <w:rsid w:val="00FB23FF"/>
    <w:rsid w:val="00FB25C7"/>
    <w:rsid w:val="00FB32ED"/>
    <w:rsid w:val="00FB5380"/>
    <w:rsid w:val="00FB5F4C"/>
    <w:rsid w:val="00FB659F"/>
    <w:rsid w:val="00FB678F"/>
    <w:rsid w:val="00FB6819"/>
    <w:rsid w:val="00FC1510"/>
    <w:rsid w:val="00FC4B08"/>
    <w:rsid w:val="00FC4D88"/>
    <w:rsid w:val="00FC5C8A"/>
    <w:rsid w:val="00FC6318"/>
    <w:rsid w:val="00FC6815"/>
    <w:rsid w:val="00FC6F92"/>
    <w:rsid w:val="00FC7284"/>
    <w:rsid w:val="00FC7A1E"/>
    <w:rsid w:val="00FC7F33"/>
    <w:rsid w:val="00FD1C6A"/>
    <w:rsid w:val="00FD1D61"/>
    <w:rsid w:val="00FD54CB"/>
    <w:rsid w:val="00FE01DB"/>
    <w:rsid w:val="00FE04F1"/>
    <w:rsid w:val="00FE07DB"/>
    <w:rsid w:val="00FE1187"/>
    <w:rsid w:val="00FE4680"/>
    <w:rsid w:val="00FE4DD9"/>
    <w:rsid w:val="00FE6585"/>
    <w:rsid w:val="00FE6BD0"/>
    <w:rsid w:val="00FF2677"/>
    <w:rsid w:val="00FF50A0"/>
    <w:rsid w:val="00FF530F"/>
    <w:rsid w:val="00FF603D"/>
    <w:rsid w:val="00FF6B78"/>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0D3D"/>
  </w:style>
  <w:style w:type="paragraph" w:styleId="Titre1">
    <w:name w:val="heading 1"/>
    <w:basedOn w:val="Normal"/>
    <w:next w:val="Normal"/>
    <w:link w:val="Titre1Car"/>
    <w:uiPriority w:val="9"/>
    <w:qFormat/>
    <w:rsid w:val="0037185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nhideWhenUsed/>
    <w:qFormat/>
    <w:rsid w:val="0014240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F23BC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4">
    <w:name w:val="heading 4"/>
    <w:basedOn w:val="Normal"/>
    <w:next w:val="Normal"/>
    <w:link w:val="Titre4Car"/>
    <w:uiPriority w:val="9"/>
    <w:unhideWhenUsed/>
    <w:qFormat/>
    <w:rsid w:val="003A178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itre5">
    <w:name w:val="heading 5"/>
    <w:basedOn w:val="Normal"/>
    <w:next w:val="Normal"/>
    <w:link w:val="Titre5Car"/>
    <w:uiPriority w:val="9"/>
    <w:unhideWhenUsed/>
    <w:qFormat/>
    <w:rsid w:val="001E724A"/>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A77BBA"/>
    <w:rPr>
      <w:color w:val="0563C1" w:themeColor="hyperlink"/>
      <w:u w:val="single"/>
    </w:rPr>
  </w:style>
  <w:style w:type="character" w:customStyle="1" w:styleId="Titre1Car">
    <w:name w:val="Titre 1 Car"/>
    <w:basedOn w:val="Policepardfaut"/>
    <w:link w:val="Titre1"/>
    <w:uiPriority w:val="9"/>
    <w:rsid w:val="00371854"/>
    <w:rPr>
      <w:rFonts w:asciiTheme="majorHAnsi" w:eastAsiaTheme="majorEastAsia" w:hAnsiTheme="majorHAnsi" w:cstheme="majorBidi"/>
      <w:color w:val="2E74B5" w:themeColor="accent1" w:themeShade="BF"/>
      <w:sz w:val="32"/>
      <w:szCs w:val="32"/>
    </w:rPr>
  </w:style>
  <w:style w:type="paragraph" w:styleId="En-ttedetabledesmatires">
    <w:name w:val="TOC Heading"/>
    <w:basedOn w:val="Titre1"/>
    <w:next w:val="Normal"/>
    <w:uiPriority w:val="39"/>
    <w:unhideWhenUsed/>
    <w:qFormat/>
    <w:rsid w:val="00371854"/>
    <w:pPr>
      <w:outlineLvl w:val="9"/>
    </w:pPr>
    <w:rPr>
      <w:lang w:eastAsia="fr-FR"/>
    </w:rPr>
  </w:style>
  <w:style w:type="paragraph" w:styleId="Titre">
    <w:name w:val="Title"/>
    <w:basedOn w:val="Normal"/>
    <w:next w:val="Normal"/>
    <w:link w:val="TitreCar"/>
    <w:uiPriority w:val="10"/>
    <w:qFormat/>
    <w:rsid w:val="00747D7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747D79"/>
    <w:rPr>
      <w:rFonts w:asciiTheme="majorHAnsi" w:eastAsiaTheme="majorEastAsia" w:hAnsiTheme="majorHAnsi" w:cstheme="majorBidi"/>
      <w:spacing w:val="-10"/>
      <w:kern w:val="28"/>
      <w:sz w:val="56"/>
      <w:szCs w:val="56"/>
    </w:rPr>
  </w:style>
  <w:style w:type="paragraph" w:styleId="TM1">
    <w:name w:val="toc 1"/>
    <w:basedOn w:val="Normal"/>
    <w:next w:val="Normal"/>
    <w:autoRedefine/>
    <w:uiPriority w:val="39"/>
    <w:unhideWhenUsed/>
    <w:rsid w:val="00922BED"/>
    <w:pPr>
      <w:spacing w:after="100"/>
    </w:pPr>
  </w:style>
  <w:style w:type="paragraph" w:styleId="Paragraphedeliste">
    <w:name w:val="List Paragraph"/>
    <w:basedOn w:val="Normal"/>
    <w:uiPriority w:val="34"/>
    <w:qFormat/>
    <w:rsid w:val="00142401"/>
    <w:pPr>
      <w:ind w:left="720"/>
      <w:contextualSpacing/>
    </w:pPr>
  </w:style>
  <w:style w:type="character" w:customStyle="1" w:styleId="Titre2Car">
    <w:name w:val="Titre 2 Car"/>
    <w:basedOn w:val="Policepardfaut"/>
    <w:link w:val="Titre2"/>
    <w:rsid w:val="00142401"/>
    <w:rPr>
      <w:rFonts w:asciiTheme="majorHAnsi" w:eastAsiaTheme="majorEastAsia" w:hAnsiTheme="majorHAnsi" w:cstheme="majorBidi"/>
      <w:color w:val="2E74B5" w:themeColor="accent1" w:themeShade="BF"/>
      <w:sz w:val="26"/>
      <w:szCs w:val="26"/>
    </w:rPr>
  </w:style>
  <w:style w:type="character" w:styleId="Marquedecommentaire">
    <w:name w:val="annotation reference"/>
    <w:basedOn w:val="Policepardfaut"/>
    <w:uiPriority w:val="99"/>
    <w:semiHidden/>
    <w:unhideWhenUsed/>
    <w:rsid w:val="00FB659F"/>
    <w:rPr>
      <w:sz w:val="16"/>
      <w:szCs w:val="16"/>
    </w:rPr>
  </w:style>
  <w:style w:type="paragraph" w:styleId="Commentaire">
    <w:name w:val="annotation text"/>
    <w:basedOn w:val="Normal"/>
    <w:link w:val="CommentaireCar"/>
    <w:uiPriority w:val="99"/>
    <w:unhideWhenUsed/>
    <w:rsid w:val="00FB659F"/>
    <w:pPr>
      <w:spacing w:line="240" w:lineRule="auto"/>
    </w:pPr>
    <w:rPr>
      <w:sz w:val="20"/>
      <w:szCs w:val="20"/>
    </w:rPr>
  </w:style>
  <w:style w:type="character" w:customStyle="1" w:styleId="CommentaireCar">
    <w:name w:val="Commentaire Car"/>
    <w:basedOn w:val="Policepardfaut"/>
    <w:link w:val="Commentaire"/>
    <w:uiPriority w:val="99"/>
    <w:rsid w:val="00FB659F"/>
    <w:rPr>
      <w:sz w:val="20"/>
      <w:szCs w:val="20"/>
    </w:rPr>
  </w:style>
  <w:style w:type="paragraph" w:styleId="Objetducommentaire">
    <w:name w:val="annotation subject"/>
    <w:basedOn w:val="Commentaire"/>
    <w:next w:val="Commentaire"/>
    <w:link w:val="ObjetducommentaireCar"/>
    <w:uiPriority w:val="99"/>
    <w:semiHidden/>
    <w:unhideWhenUsed/>
    <w:rsid w:val="00FB659F"/>
    <w:rPr>
      <w:b/>
      <w:bCs/>
    </w:rPr>
  </w:style>
  <w:style w:type="character" w:customStyle="1" w:styleId="ObjetducommentaireCar">
    <w:name w:val="Objet du commentaire Car"/>
    <w:basedOn w:val="CommentaireCar"/>
    <w:link w:val="Objetducommentaire"/>
    <w:uiPriority w:val="99"/>
    <w:semiHidden/>
    <w:rsid w:val="00FB659F"/>
    <w:rPr>
      <w:b/>
      <w:bCs/>
      <w:sz w:val="20"/>
      <w:szCs w:val="20"/>
    </w:rPr>
  </w:style>
  <w:style w:type="paragraph" w:styleId="Textedebulles">
    <w:name w:val="Balloon Text"/>
    <w:basedOn w:val="Normal"/>
    <w:link w:val="TextedebullesCar"/>
    <w:uiPriority w:val="99"/>
    <w:semiHidden/>
    <w:unhideWhenUsed/>
    <w:rsid w:val="00FB659F"/>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FB659F"/>
    <w:rPr>
      <w:rFonts w:ascii="Segoe UI" w:hAnsi="Segoe UI" w:cs="Segoe UI"/>
      <w:sz w:val="18"/>
      <w:szCs w:val="18"/>
    </w:rPr>
  </w:style>
  <w:style w:type="paragraph" w:styleId="TM2">
    <w:name w:val="toc 2"/>
    <w:basedOn w:val="Normal"/>
    <w:next w:val="Normal"/>
    <w:autoRedefine/>
    <w:uiPriority w:val="39"/>
    <w:unhideWhenUsed/>
    <w:rsid w:val="00F23BC2"/>
    <w:pPr>
      <w:spacing w:after="100"/>
      <w:ind w:left="220"/>
    </w:pPr>
  </w:style>
  <w:style w:type="character" w:customStyle="1" w:styleId="Titre3Car">
    <w:name w:val="Titre 3 Car"/>
    <w:basedOn w:val="Policepardfaut"/>
    <w:link w:val="Titre3"/>
    <w:uiPriority w:val="9"/>
    <w:rsid w:val="00F23BC2"/>
    <w:rPr>
      <w:rFonts w:asciiTheme="majorHAnsi" w:eastAsiaTheme="majorEastAsia" w:hAnsiTheme="majorHAnsi" w:cstheme="majorBidi"/>
      <w:color w:val="1F4D78" w:themeColor="accent1" w:themeShade="7F"/>
      <w:sz w:val="24"/>
      <w:szCs w:val="24"/>
    </w:rPr>
  </w:style>
  <w:style w:type="paragraph" w:styleId="Notedebasdepage">
    <w:name w:val="footnote text"/>
    <w:basedOn w:val="Normal"/>
    <w:link w:val="NotedebasdepageCar"/>
    <w:uiPriority w:val="99"/>
    <w:semiHidden/>
    <w:unhideWhenUsed/>
    <w:rsid w:val="007E49E8"/>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7E49E8"/>
    <w:rPr>
      <w:sz w:val="20"/>
      <w:szCs w:val="20"/>
    </w:rPr>
  </w:style>
  <w:style w:type="character" w:styleId="Appelnotedebasdep">
    <w:name w:val="footnote reference"/>
    <w:basedOn w:val="Policepardfaut"/>
    <w:uiPriority w:val="99"/>
    <w:semiHidden/>
    <w:unhideWhenUsed/>
    <w:rsid w:val="007E49E8"/>
    <w:rPr>
      <w:vertAlign w:val="superscript"/>
    </w:rPr>
  </w:style>
  <w:style w:type="paragraph" w:styleId="En-tte">
    <w:name w:val="header"/>
    <w:basedOn w:val="Normal"/>
    <w:link w:val="En-tteCar"/>
    <w:uiPriority w:val="99"/>
    <w:unhideWhenUsed/>
    <w:rsid w:val="00597E0D"/>
    <w:pPr>
      <w:tabs>
        <w:tab w:val="center" w:pos="4536"/>
        <w:tab w:val="right" w:pos="9072"/>
      </w:tabs>
      <w:spacing w:after="0" w:line="240" w:lineRule="auto"/>
    </w:pPr>
  </w:style>
  <w:style w:type="character" w:customStyle="1" w:styleId="En-tteCar">
    <w:name w:val="En-tête Car"/>
    <w:basedOn w:val="Policepardfaut"/>
    <w:link w:val="En-tte"/>
    <w:uiPriority w:val="99"/>
    <w:rsid w:val="00597E0D"/>
  </w:style>
  <w:style w:type="paragraph" w:styleId="Pieddepage">
    <w:name w:val="footer"/>
    <w:basedOn w:val="Normal"/>
    <w:link w:val="PieddepageCar"/>
    <w:uiPriority w:val="99"/>
    <w:unhideWhenUsed/>
    <w:rsid w:val="00597E0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97E0D"/>
  </w:style>
  <w:style w:type="paragraph" w:styleId="TM3">
    <w:name w:val="toc 3"/>
    <w:basedOn w:val="Normal"/>
    <w:next w:val="Normal"/>
    <w:autoRedefine/>
    <w:uiPriority w:val="39"/>
    <w:unhideWhenUsed/>
    <w:rsid w:val="00C86E61"/>
    <w:pPr>
      <w:spacing w:after="100"/>
      <w:ind w:left="440"/>
    </w:pPr>
  </w:style>
  <w:style w:type="table" w:styleId="Grilledutableau">
    <w:name w:val="Table Grid"/>
    <w:basedOn w:val="TableauNormal"/>
    <w:uiPriority w:val="39"/>
    <w:rsid w:val="003F0F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4Car">
    <w:name w:val="Titre 4 Car"/>
    <w:basedOn w:val="Policepardfaut"/>
    <w:link w:val="Titre4"/>
    <w:uiPriority w:val="9"/>
    <w:rsid w:val="003A1787"/>
    <w:rPr>
      <w:rFonts w:asciiTheme="majorHAnsi" w:eastAsiaTheme="majorEastAsia" w:hAnsiTheme="majorHAnsi" w:cstheme="majorBidi"/>
      <w:i/>
      <w:iCs/>
      <w:color w:val="2E74B5" w:themeColor="accent1" w:themeShade="BF"/>
    </w:rPr>
  </w:style>
  <w:style w:type="paragraph" w:styleId="Corpsdetexte">
    <w:name w:val="Body Text"/>
    <w:basedOn w:val="Normal"/>
    <w:link w:val="CorpsdetexteCar"/>
    <w:rsid w:val="002008AD"/>
    <w:pPr>
      <w:spacing w:after="120" w:line="240" w:lineRule="auto"/>
    </w:pPr>
    <w:rPr>
      <w:rFonts w:ascii="Times New Roman" w:eastAsia="Times New Roman" w:hAnsi="Times New Roman" w:cs="Times New Roman"/>
      <w:sz w:val="20"/>
      <w:szCs w:val="20"/>
      <w:lang w:bidi="ar-DZ"/>
    </w:rPr>
  </w:style>
  <w:style w:type="character" w:customStyle="1" w:styleId="CorpsdetexteCar">
    <w:name w:val="Corps de texte Car"/>
    <w:basedOn w:val="Policepardfaut"/>
    <w:link w:val="Corpsdetexte"/>
    <w:rsid w:val="002008AD"/>
    <w:rPr>
      <w:rFonts w:ascii="Times New Roman" w:eastAsia="Times New Roman" w:hAnsi="Times New Roman" w:cs="Times New Roman"/>
      <w:sz w:val="20"/>
      <w:szCs w:val="20"/>
      <w:lang w:bidi="ar-DZ"/>
    </w:rPr>
  </w:style>
  <w:style w:type="paragraph" w:styleId="Corpsdetexte3">
    <w:name w:val="Body Text 3"/>
    <w:basedOn w:val="Normal"/>
    <w:link w:val="Corpsdetexte3Car"/>
    <w:rsid w:val="002008AD"/>
    <w:pPr>
      <w:spacing w:after="120" w:line="240" w:lineRule="auto"/>
    </w:pPr>
    <w:rPr>
      <w:rFonts w:ascii="Times New Roman" w:eastAsia="Times New Roman" w:hAnsi="Times New Roman" w:cs="Times New Roman"/>
      <w:sz w:val="16"/>
      <w:szCs w:val="16"/>
      <w:lang w:bidi="ar-DZ"/>
    </w:rPr>
  </w:style>
  <w:style w:type="character" w:customStyle="1" w:styleId="Corpsdetexte3Car">
    <w:name w:val="Corps de texte 3 Car"/>
    <w:basedOn w:val="Policepardfaut"/>
    <w:link w:val="Corpsdetexte3"/>
    <w:rsid w:val="002008AD"/>
    <w:rPr>
      <w:rFonts w:ascii="Times New Roman" w:eastAsia="Times New Roman" w:hAnsi="Times New Roman" w:cs="Times New Roman"/>
      <w:sz w:val="16"/>
      <w:szCs w:val="16"/>
      <w:lang w:bidi="ar-DZ"/>
    </w:rPr>
  </w:style>
  <w:style w:type="paragraph" w:styleId="Retraitcorpsdetexte">
    <w:name w:val="Body Text Indent"/>
    <w:basedOn w:val="Normal"/>
    <w:link w:val="RetraitcorpsdetexteCar"/>
    <w:uiPriority w:val="99"/>
    <w:semiHidden/>
    <w:unhideWhenUsed/>
    <w:rsid w:val="002008AD"/>
    <w:pPr>
      <w:spacing w:after="120" w:line="240" w:lineRule="auto"/>
      <w:ind w:left="283"/>
    </w:pPr>
    <w:rPr>
      <w:rFonts w:ascii="Times New Roman" w:eastAsia="Times New Roman" w:hAnsi="Times New Roman" w:cs="Times New Roman"/>
      <w:sz w:val="20"/>
      <w:szCs w:val="20"/>
      <w:lang w:bidi="ar-DZ"/>
    </w:rPr>
  </w:style>
  <w:style w:type="character" w:customStyle="1" w:styleId="RetraitcorpsdetexteCar">
    <w:name w:val="Retrait corps de texte Car"/>
    <w:basedOn w:val="Policepardfaut"/>
    <w:link w:val="Retraitcorpsdetexte"/>
    <w:uiPriority w:val="99"/>
    <w:semiHidden/>
    <w:rsid w:val="002008AD"/>
    <w:rPr>
      <w:rFonts w:ascii="Times New Roman" w:eastAsia="Times New Roman" w:hAnsi="Times New Roman" w:cs="Times New Roman"/>
      <w:sz w:val="20"/>
      <w:szCs w:val="20"/>
      <w:lang w:bidi="ar-DZ"/>
    </w:rPr>
  </w:style>
  <w:style w:type="table" w:customStyle="1" w:styleId="PlainTable4">
    <w:name w:val="Plain Table 4"/>
    <w:basedOn w:val="TableauNormal"/>
    <w:uiPriority w:val="44"/>
    <w:rsid w:val="00BD7A3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itre5Car">
    <w:name w:val="Titre 5 Car"/>
    <w:basedOn w:val="Policepardfaut"/>
    <w:link w:val="Titre5"/>
    <w:uiPriority w:val="9"/>
    <w:rsid w:val="001E724A"/>
    <w:rPr>
      <w:rFonts w:asciiTheme="majorHAnsi" w:eastAsiaTheme="majorEastAsia" w:hAnsiTheme="majorHAnsi" w:cstheme="majorBidi"/>
      <w:color w:val="2E74B5" w:themeColor="accent1" w:themeShade="BF"/>
    </w:rPr>
  </w:style>
  <w:style w:type="paragraph" w:styleId="PrformatHTML">
    <w:name w:val="HTML Preformatted"/>
    <w:basedOn w:val="Normal"/>
    <w:link w:val="PrformatHTMLCar"/>
    <w:uiPriority w:val="99"/>
    <w:semiHidden/>
    <w:unhideWhenUsed/>
    <w:rsid w:val="001E72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1E724A"/>
    <w:rPr>
      <w:rFonts w:ascii="Courier New" w:eastAsia="Times New Roman" w:hAnsi="Courier New" w:cs="Courier New"/>
      <w:sz w:val="20"/>
      <w:szCs w:val="20"/>
      <w:lang w:eastAsia="fr-FR"/>
    </w:rPr>
  </w:style>
  <w:style w:type="paragraph" w:customStyle="1" w:styleId="E3Drsum">
    <w:name w:val="E3D_résumé"/>
    <w:basedOn w:val="Normal"/>
    <w:rsid w:val="001E724A"/>
    <w:pPr>
      <w:spacing w:before="240" w:after="60" w:line="264" w:lineRule="auto"/>
      <w:jc w:val="both"/>
    </w:pPr>
    <w:rPr>
      <w:rFonts w:ascii="Arial" w:eastAsia="Times New Roman" w:hAnsi="Arial" w:cs="Times New Roman"/>
      <w:b/>
      <w:kern w:val="28"/>
      <w:sz w:val="24"/>
      <w:szCs w:val="20"/>
      <w:lang w:val="en-GB" w:eastAsia="es-ES"/>
    </w:rPr>
  </w:style>
  <w:style w:type="character" w:styleId="Textedelespacerserv">
    <w:name w:val="Placeholder Text"/>
    <w:basedOn w:val="Policepardfaut"/>
    <w:uiPriority w:val="99"/>
    <w:semiHidden/>
    <w:rsid w:val="00293214"/>
    <w:rPr>
      <w:color w:val="808080"/>
    </w:rPr>
  </w:style>
  <w:style w:type="character" w:styleId="lev">
    <w:name w:val="Strong"/>
    <w:uiPriority w:val="99"/>
    <w:qFormat/>
    <w:rsid w:val="00131E8C"/>
    <w:rPr>
      <w:rFonts w:ascii="Times New Roman" w:hAnsi="Times New Roman" w:cs="Times New Roman" w:hint="default"/>
      <w:b/>
      <w:bCs/>
    </w:rPr>
  </w:style>
  <w:style w:type="paragraph" w:customStyle="1" w:styleId="Blockquote">
    <w:name w:val="Blockquote"/>
    <w:basedOn w:val="Normal"/>
    <w:uiPriority w:val="99"/>
    <w:rsid w:val="00131E8C"/>
    <w:pPr>
      <w:widowControl w:val="0"/>
      <w:spacing w:before="100" w:after="100" w:line="240" w:lineRule="auto"/>
      <w:ind w:left="360" w:right="360"/>
    </w:pPr>
    <w:rPr>
      <w:rFonts w:ascii="Times New Roman" w:eastAsia="Times New Roman" w:hAnsi="Times New Roman" w:cs="Times New Roman"/>
      <w:sz w:val="24"/>
      <w:szCs w:val="24"/>
      <w:lang w:val="en-US" w:eastAsia="fr-FR"/>
    </w:rPr>
  </w:style>
  <w:style w:type="paragraph" w:styleId="Retraitcorpsdetexte2">
    <w:name w:val="Body Text Indent 2"/>
    <w:basedOn w:val="Normal"/>
    <w:link w:val="Retraitcorpsdetexte2Car"/>
    <w:uiPriority w:val="99"/>
    <w:semiHidden/>
    <w:unhideWhenUsed/>
    <w:rsid w:val="00BD10ED"/>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BD10ED"/>
  </w:style>
  <w:style w:type="table" w:customStyle="1" w:styleId="PlainTable3">
    <w:name w:val="Plain Table 3"/>
    <w:basedOn w:val="TableauNormal"/>
    <w:uiPriority w:val="43"/>
    <w:rsid w:val="00AA27A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
    <w:name w:val="Plain Table 1"/>
    <w:basedOn w:val="TableauNormal"/>
    <w:uiPriority w:val="41"/>
    <w:rsid w:val="00FC7284"/>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extebrut">
    <w:name w:val="Plain Text"/>
    <w:basedOn w:val="Normal"/>
    <w:link w:val="TextebrutCar"/>
    <w:uiPriority w:val="99"/>
    <w:semiHidden/>
    <w:unhideWhenUsed/>
    <w:rsid w:val="00104DD9"/>
    <w:pPr>
      <w:spacing w:after="0" w:line="240" w:lineRule="auto"/>
    </w:pPr>
    <w:rPr>
      <w:rFonts w:ascii="Calibri" w:hAnsi="Calibri"/>
      <w:szCs w:val="21"/>
    </w:rPr>
  </w:style>
  <w:style w:type="character" w:customStyle="1" w:styleId="TextebrutCar">
    <w:name w:val="Texte brut Car"/>
    <w:basedOn w:val="Policepardfaut"/>
    <w:link w:val="Textebrut"/>
    <w:uiPriority w:val="99"/>
    <w:semiHidden/>
    <w:rsid w:val="00104DD9"/>
    <w:rPr>
      <w:rFonts w:ascii="Calibri" w:hAnsi="Calibri"/>
      <w:szCs w:val="21"/>
    </w:rPr>
  </w:style>
</w:styles>
</file>

<file path=word/webSettings.xml><?xml version="1.0" encoding="utf-8"?>
<w:webSettings xmlns:r="http://schemas.openxmlformats.org/officeDocument/2006/relationships" xmlns:w="http://schemas.openxmlformats.org/wordprocessingml/2006/main">
  <w:divs>
    <w:div w:id="259217819">
      <w:bodyDiv w:val="1"/>
      <w:marLeft w:val="0"/>
      <w:marRight w:val="0"/>
      <w:marTop w:val="0"/>
      <w:marBottom w:val="0"/>
      <w:divBdr>
        <w:top w:val="none" w:sz="0" w:space="0" w:color="auto"/>
        <w:left w:val="none" w:sz="0" w:space="0" w:color="auto"/>
        <w:bottom w:val="none" w:sz="0" w:space="0" w:color="auto"/>
        <w:right w:val="none" w:sz="0" w:space="0" w:color="auto"/>
      </w:divBdr>
    </w:div>
    <w:div w:id="322854193">
      <w:bodyDiv w:val="1"/>
      <w:marLeft w:val="0"/>
      <w:marRight w:val="0"/>
      <w:marTop w:val="0"/>
      <w:marBottom w:val="0"/>
      <w:divBdr>
        <w:top w:val="none" w:sz="0" w:space="0" w:color="auto"/>
        <w:left w:val="none" w:sz="0" w:space="0" w:color="auto"/>
        <w:bottom w:val="none" w:sz="0" w:space="0" w:color="auto"/>
        <w:right w:val="none" w:sz="0" w:space="0" w:color="auto"/>
      </w:divBdr>
    </w:div>
    <w:div w:id="1138450895">
      <w:bodyDiv w:val="1"/>
      <w:marLeft w:val="0"/>
      <w:marRight w:val="0"/>
      <w:marTop w:val="0"/>
      <w:marBottom w:val="0"/>
      <w:divBdr>
        <w:top w:val="none" w:sz="0" w:space="0" w:color="auto"/>
        <w:left w:val="none" w:sz="0" w:space="0" w:color="auto"/>
        <w:bottom w:val="none" w:sz="0" w:space="0" w:color="auto"/>
        <w:right w:val="none" w:sz="0" w:space="0" w:color="auto"/>
      </w:divBdr>
    </w:div>
    <w:div w:id="1141847657">
      <w:bodyDiv w:val="1"/>
      <w:marLeft w:val="0"/>
      <w:marRight w:val="0"/>
      <w:marTop w:val="0"/>
      <w:marBottom w:val="0"/>
      <w:divBdr>
        <w:top w:val="none" w:sz="0" w:space="0" w:color="auto"/>
        <w:left w:val="none" w:sz="0" w:space="0" w:color="auto"/>
        <w:bottom w:val="none" w:sz="0" w:space="0" w:color="auto"/>
        <w:right w:val="none" w:sz="0" w:space="0" w:color="auto"/>
      </w:divBdr>
    </w:div>
    <w:div w:id="1197617653">
      <w:bodyDiv w:val="1"/>
      <w:marLeft w:val="0"/>
      <w:marRight w:val="0"/>
      <w:marTop w:val="0"/>
      <w:marBottom w:val="0"/>
      <w:divBdr>
        <w:top w:val="none" w:sz="0" w:space="0" w:color="auto"/>
        <w:left w:val="none" w:sz="0" w:space="0" w:color="auto"/>
        <w:bottom w:val="none" w:sz="0" w:space="0" w:color="auto"/>
        <w:right w:val="none" w:sz="0" w:space="0" w:color="auto"/>
      </w:divBdr>
    </w:div>
    <w:div w:id="1534267097">
      <w:bodyDiv w:val="1"/>
      <w:marLeft w:val="0"/>
      <w:marRight w:val="0"/>
      <w:marTop w:val="0"/>
      <w:marBottom w:val="0"/>
      <w:divBdr>
        <w:top w:val="none" w:sz="0" w:space="0" w:color="auto"/>
        <w:left w:val="none" w:sz="0" w:space="0" w:color="auto"/>
        <w:bottom w:val="none" w:sz="0" w:space="0" w:color="auto"/>
        <w:right w:val="none" w:sz="0" w:space="0" w:color="auto"/>
      </w:divBdr>
    </w:div>
    <w:div w:id="1553885186">
      <w:bodyDiv w:val="1"/>
      <w:marLeft w:val="0"/>
      <w:marRight w:val="0"/>
      <w:marTop w:val="0"/>
      <w:marBottom w:val="0"/>
      <w:divBdr>
        <w:top w:val="none" w:sz="0" w:space="0" w:color="auto"/>
        <w:left w:val="none" w:sz="0" w:space="0" w:color="auto"/>
        <w:bottom w:val="none" w:sz="0" w:space="0" w:color="auto"/>
        <w:right w:val="none" w:sz="0" w:space="0" w:color="auto"/>
      </w:divBdr>
    </w:div>
    <w:div w:id="1560553640">
      <w:bodyDiv w:val="1"/>
      <w:marLeft w:val="0"/>
      <w:marRight w:val="0"/>
      <w:marTop w:val="0"/>
      <w:marBottom w:val="0"/>
      <w:divBdr>
        <w:top w:val="none" w:sz="0" w:space="0" w:color="auto"/>
        <w:left w:val="none" w:sz="0" w:space="0" w:color="auto"/>
        <w:bottom w:val="none" w:sz="0" w:space="0" w:color="auto"/>
        <w:right w:val="none" w:sz="0" w:space="0" w:color="auto"/>
      </w:divBdr>
    </w:div>
    <w:div w:id="1629698868">
      <w:bodyDiv w:val="1"/>
      <w:marLeft w:val="0"/>
      <w:marRight w:val="0"/>
      <w:marTop w:val="0"/>
      <w:marBottom w:val="0"/>
      <w:divBdr>
        <w:top w:val="none" w:sz="0" w:space="0" w:color="auto"/>
        <w:left w:val="none" w:sz="0" w:space="0" w:color="auto"/>
        <w:bottom w:val="none" w:sz="0" w:space="0" w:color="auto"/>
        <w:right w:val="none" w:sz="0" w:space="0" w:color="auto"/>
      </w:divBdr>
    </w:div>
    <w:div w:id="1698502162">
      <w:bodyDiv w:val="1"/>
      <w:marLeft w:val="0"/>
      <w:marRight w:val="0"/>
      <w:marTop w:val="0"/>
      <w:marBottom w:val="0"/>
      <w:divBdr>
        <w:top w:val="none" w:sz="0" w:space="0" w:color="auto"/>
        <w:left w:val="none" w:sz="0" w:space="0" w:color="auto"/>
        <w:bottom w:val="none" w:sz="0" w:space="0" w:color="auto"/>
        <w:right w:val="none" w:sz="0" w:space="0" w:color="auto"/>
      </w:divBdr>
    </w:div>
    <w:div w:id="1769765338">
      <w:bodyDiv w:val="1"/>
      <w:marLeft w:val="0"/>
      <w:marRight w:val="0"/>
      <w:marTop w:val="0"/>
      <w:marBottom w:val="0"/>
      <w:divBdr>
        <w:top w:val="none" w:sz="0" w:space="0" w:color="auto"/>
        <w:left w:val="none" w:sz="0" w:space="0" w:color="auto"/>
        <w:bottom w:val="none" w:sz="0" w:space="0" w:color="auto"/>
        <w:right w:val="none" w:sz="0" w:space="0" w:color="auto"/>
      </w:divBdr>
    </w:div>
    <w:div w:id="1859349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9.emf"/><Relationship Id="rId26" Type="http://schemas.openxmlformats.org/officeDocument/2006/relationships/image" Target="media/image16.emf"/><Relationship Id="rId39" Type="http://schemas.openxmlformats.org/officeDocument/2006/relationships/hyperlink" Target="mailto:propositions-jumelage@p3a-algerie.org" TargetMode="External"/><Relationship Id="rId21" Type="http://schemas.openxmlformats.org/officeDocument/2006/relationships/image" Target="media/image12.emf"/><Relationship Id="rId34" Type="http://schemas.openxmlformats.org/officeDocument/2006/relationships/image" Target="media/image24.png"/><Relationship Id="rId42" Type="http://schemas.openxmlformats.org/officeDocument/2006/relationships/fontTable" Target="fontTable.xml"/><Relationship Id="rId47" Type="http://schemas.openxmlformats.org/officeDocument/2006/relationships/customXml" Target="../customXml/item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emf"/><Relationship Id="rId32" Type="http://schemas.openxmlformats.org/officeDocument/2006/relationships/image" Target="media/image22.png"/><Relationship Id="rId37" Type="http://schemas.openxmlformats.org/officeDocument/2006/relationships/hyperlink" Target="http://www.researchgate.net/researcher/2052308834_Nassima_Benameur" TargetMode="External"/><Relationship Id="rId40" Type="http://schemas.openxmlformats.org/officeDocument/2006/relationships/hyperlink" Target="http://www.p3a-algerie.org" TargetMode="External"/><Relationship Id="rId45"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3.emf"/><Relationship Id="rId28" Type="http://schemas.openxmlformats.org/officeDocument/2006/relationships/image" Target="media/image18.jpeg"/><Relationship Id="rId36" Type="http://schemas.openxmlformats.org/officeDocument/2006/relationships/hyperlink" Target="http://www.researchgate.net/researcher/2052305408_Nora_Seghairi" TargetMode="External"/><Relationship Id="rId10" Type="http://schemas.openxmlformats.org/officeDocument/2006/relationships/image" Target="media/image2.png"/><Relationship Id="rId19" Type="http://schemas.openxmlformats.org/officeDocument/2006/relationships/image" Target="media/image10.emf"/><Relationship Id="rId31" Type="http://schemas.openxmlformats.org/officeDocument/2006/relationships/image" Target="media/image21.emf"/><Relationship Id="rId44"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footer" Target="footer1.xml"/><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jpeg"/><Relationship Id="rId43" Type="http://schemas.openxmlformats.org/officeDocument/2006/relationships/theme" Target="theme/theme1.xml"/><Relationship Id="rId48" Type="http://schemas.openxmlformats.org/officeDocument/2006/relationships/customXml" Target="../customXml/item6.xml"/><Relationship Id="rId8" Type="http://schemas.openxmlformats.org/officeDocument/2006/relationships/hyperlink" Target="mailto:Iravetllat@avicennia-ccb.com"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5.emf"/><Relationship Id="rId33" Type="http://schemas.openxmlformats.org/officeDocument/2006/relationships/image" Target="media/image23.png"/><Relationship Id="rId38" Type="http://schemas.openxmlformats.org/officeDocument/2006/relationships/hyperlink" Target="http://www.researchgate.net/publication/264532606_CAPACITE_DE_FILTRES_PLANTES_DE_MACROPHYTES_POUR_LEPURATION_DES_EAUX_USEES_DANS_LE_CLIMAT_SEMI-ARIDE" TargetMode="External"/><Relationship Id="rId46" Type="http://schemas.openxmlformats.org/officeDocument/2006/relationships/customXml" Target="../customXml/item4.xml"/><Relationship Id="rId20" Type="http://schemas.openxmlformats.org/officeDocument/2006/relationships/image" Target="media/image11.jpeg"/><Relationship Id="rId41" Type="http://schemas.openxmlformats.org/officeDocument/2006/relationships/hyperlink" Target="mailto:jumelage-ONEDD@p3a-algerie.org"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ec.europa.eu/europeaid/where/neighbourhood/overview/twinning_fr.htm" TargetMode="External"/><Relationship Id="rId2" Type="http://schemas.openxmlformats.org/officeDocument/2006/relationships/hyperlink" Target="http://eur-lex.europa.eu/LexUriServ/LexUriServ.do?uri=OJ:L:2012:362:FULL:FR:PDF" TargetMode="External"/><Relationship Id="rId1" Type="http://schemas.openxmlformats.org/officeDocument/2006/relationships/hyperlink" Target="http://eur-lex.europa.eu/LexUriServ/LexUriServ.do?uri=OJ:L:2012:298:0001:0096:FR: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Isabelle\Desktop\biodiv+espaceurbain\ev-classes-2010.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title>
      <c:tx>
        <c:rich>
          <a:bodyPr/>
          <a:lstStyle/>
          <a:p>
            <a:pPr>
              <a:defRPr>
                <a:solidFill>
                  <a:schemeClr val="lt1"/>
                </a:solidFill>
                <a:latin typeface="+mn-lt"/>
                <a:ea typeface="+mn-ea"/>
                <a:cs typeface="+mn-cs"/>
              </a:defRPr>
            </a:pPr>
            <a:r>
              <a:rPr lang="fr-FR">
                <a:solidFill>
                  <a:schemeClr val="lt1"/>
                </a:solidFill>
                <a:latin typeface="+mn-lt"/>
                <a:ea typeface="+mn-ea"/>
                <a:cs typeface="+mn-cs"/>
              </a:rPr>
              <a:t>REPARTITION DES ESPACES VERTS CLASSES PAR CATEGORIES</a:t>
            </a:r>
            <a:endParaRPr lang="fr-FR"/>
          </a:p>
        </c:rich>
      </c:tx>
      <c:layout>
        <c:manualLayout>
          <c:xMode val="edge"/>
          <c:yMode val="edge"/>
          <c:x val="0.22500000000000003"/>
          <c:y val="2.0236043528266853E-2"/>
        </c:manualLayout>
      </c:layout>
      <c:spPr>
        <a:solidFill>
          <a:schemeClr val="accent1"/>
        </a:solidFill>
        <a:ln w="12700" cap="flat" cmpd="sng" algn="ctr">
          <a:solidFill>
            <a:schemeClr val="accent1">
              <a:shade val="50000"/>
            </a:schemeClr>
          </a:solidFill>
          <a:prstDash val="solid"/>
          <a:miter lim="800000"/>
        </a:ln>
        <a:effectLst/>
      </c:spPr>
    </c:title>
    <c:view3D>
      <c:rotY val="60"/>
      <c:perspective val="0"/>
    </c:view3D>
    <c:plotArea>
      <c:layout>
        <c:manualLayout>
          <c:layoutTarget val="inner"/>
          <c:xMode val="edge"/>
          <c:yMode val="edge"/>
          <c:x val="0.21562500000000001"/>
          <c:y val="0.26138279932546427"/>
          <c:w val="0.62083333333333379"/>
          <c:h val="0.39797639123102907"/>
        </c:manualLayout>
      </c:layout>
      <c:pie3D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dPt>
            <c:idx val="6"/>
            <c:spPr>
              <a:solidFill>
                <a:srgbClr val="0066CC"/>
              </a:solidFill>
              <a:ln w="12700">
                <a:solidFill>
                  <a:srgbClr val="000000"/>
                </a:solidFill>
                <a:prstDash val="solid"/>
              </a:ln>
            </c:spPr>
          </c:dPt>
          <c:dPt>
            <c:idx val="7"/>
            <c:spPr>
              <a:solidFill>
                <a:srgbClr val="CCCCFF"/>
              </a:solidFill>
              <a:ln w="12700">
                <a:solidFill>
                  <a:srgbClr val="000000"/>
                </a:solidFill>
                <a:prstDash val="solid"/>
              </a:ln>
            </c:spPr>
          </c:dPt>
          <c:dLbls>
            <c:dLbl>
              <c:idx val="0"/>
              <c:layout>
                <c:manualLayout>
                  <c:x val="5.0065616797900813E-4"/>
                  <c:y val="-3.8628974076385492E-2"/>
                </c:manualLayout>
              </c:layout>
              <c:numFmt formatCode="0%" sourceLinked="0"/>
              <c:spPr>
                <a:noFill/>
                <a:ln w="25400">
                  <a:noFill/>
                </a:ln>
              </c:spPr>
              <c:txPr>
                <a:bodyPr/>
                <a:lstStyle/>
                <a:p>
                  <a:pPr>
                    <a:defRPr sz="1200" b="1" i="0" u="none" strike="noStrike" baseline="0">
                      <a:solidFill>
                        <a:srgbClr val="000000"/>
                      </a:solidFill>
                      <a:latin typeface="Arial"/>
                      <a:ea typeface="Arial"/>
                      <a:cs typeface="Arial"/>
                    </a:defRPr>
                  </a:pPr>
                  <a:endParaRPr lang="fr-FR"/>
                </a:p>
              </c:txPr>
              <c:dLblPos val="bestFit"/>
              <c:showPercent val="1"/>
              <c:extLst>
                <c:ext xmlns:c15="http://schemas.microsoft.com/office/drawing/2012/chart" uri="{CE6537A1-D6FC-4f65-9D91-7224C49458BB}"/>
              </c:extLst>
            </c:dLbl>
            <c:dLbl>
              <c:idx val="1"/>
              <c:layout>
                <c:manualLayout>
                  <c:x val="1.470275590551174E-2"/>
                  <c:y val="3.1901492920467532E-2"/>
                </c:manualLayout>
              </c:layout>
              <c:numFmt formatCode="0%" sourceLinked="0"/>
              <c:spPr>
                <a:noFill/>
                <a:ln w="25400">
                  <a:noFill/>
                </a:ln>
              </c:spPr>
              <c:txPr>
                <a:bodyPr/>
                <a:lstStyle/>
                <a:p>
                  <a:pPr>
                    <a:defRPr sz="1200" b="1" i="0" u="none" strike="noStrike" baseline="0">
                      <a:solidFill>
                        <a:srgbClr val="000000"/>
                      </a:solidFill>
                      <a:latin typeface="Arial"/>
                      <a:ea typeface="Arial"/>
                      <a:cs typeface="Arial"/>
                    </a:defRPr>
                  </a:pPr>
                  <a:endParaRPr lang="fr-FR"/>
                </a:p>
              </c:txPr>
              <c:dLblPos val="bestFit"/>
              <c:showPercent val="1"/>
              <c:extLst>
                <c:ext xmlns:c15="http://schemas.microsoft.com/office/drawing/2012/chart" uri="{CE6537A1-D6FC-4f65-9D91-7224C49458BB}"/>
              </c:extLst>
            </c:dLbl>
            <c:dLbl>
              <c:idx val="2"/>
              <c:layout>
                <c:manualLayout>
                  <c:x val="5.1593394575678029E-3"/>
                  <c:y val="2.4280649573103413E-2"/>
                </c:manualLayout>
              </c:layout>
              <c:numFmt formatCode="0%" sourceLinked="0"/>
              <c:spPr>
                <a:noFill/>
                <a:ln w="25400">
                  <a:noFill/>
                </a:ln>
              </c:spPr>
              <c:txPr>
                <a:bodyPr/>
                <a:lstStyle/>
                <a:p>
                  <a:pPr>
                    <a:defRPr sz="1200" b="1" i="0" u="none" strike="noStrike" baseline="0">
                      <a:solidFill>
                        <a:srgbClr val="000000"/>
                      </a:solidFill>
                      <a:latin typeface="Arial"/>
                      <a:ea typeface="Arial"/>
                      <a:cs typeface="Arial"/>
                    </a:defRPr>
                  </a:pPr>
                  <a:endParaRPr lang="fr-FR"/>
                </a:p>
              </c:txPr>
              <c:dLblPos val="bestFit"/>
              <c:showPercent val="1"/>
              <c:extLst>
                <c:ext xmlns:c15="http://schemas.microsoft.com/office/drawing/2012/chart" uri="{CE6537A1-D6FC-4f65-9D91-7224C49458BB}"/>
              </c:extLst>
            </c:dLbl>
            <c:dLbl>
              <c:idx val="3"/>
              <c:layout>
                <c:manualLayout>
                  <c:x val="5.2948381452318288E-3"/>
                  <c:y val="-4.685760822898824E-2"/>
                </c:manualLayout>
              </c:layout>
              <c:numFmt formatCode="0%" sourceLinked="0"/>
              <c:spPr>
                <a:noFill/>
                <a:ln w="25400">
                  <a:noFill/>
                </a:ln>
              </c:spPr>
              <c:txPr>
                <a:bodyPr/>
                <a:lstStyle/>
                <a:p>
                  <a:pPr>
                    <a:defRPr sz="1200" b="1" i="0" u="none" strike="noStrike" baseline="0">
                      <a:solidFill>
                        <a:srgbClr val="000000"/>
                      </a:solidFill>
                      <a:latin typeface="Arial"/>
                      <a:ea typeface="Arial"/>
                      <a:cs typeface="Arial"/>
                    </a:defRPr>
                  </a:pPr>
                  <a:endParaRPr lang="fr-FR"/>
                </a:p>
              </c:txPr>
              <c:dLblPos val="bestFit"/>
              <c:showPercent val="1"/>
              <c:extLst>
                <c:ext xmlns:c15="http://schemas.microsoft.com/office/drawing/2012/chart" uri="{CE6537A1-D6FC-4f65-9D91-7224C49458BB}"/>
              </c:extLst>
            </c:dLbl>
            <c:dLbl>
              <c:idx val="4"/>
              <c:layout>
                <c:manualLayout>
                  <c:x val="-1.7871828521434663E-3"/>
                  <c:y val="-9.2344190534361988E-3"/>
                </c:manualLayout>
              </c:layout>
              <c:numFmt formatCode="0%" sourceLinked="0"/>
              <c:spPr>
                <a:noFill/>
                <a:ln w="25400">
                  <a:noFill/>
                </a:ln>
              </c:spPr>
              <c:txPr>
                <a:bodyPr/>
                <a:lstStyle/>
                <a:p>
                  <a:pPr>
                    <a:defRPr sz="1200" b="1" i="0" u="none" strike="noStrike" baseline="0">
                      <a:solidFill>
                        <a:srgbClr val="000000"/>
                      </a:solidFill>
                      <a:latin typeface="Arial"/>
                      <a:ea typeface="Arial"/>
                      <a:cs typeface="Arial"/>
                    </a:defRPr>
                  </a:pPr>
                  <a:endParaRPr lang="fr-FR"/>
                </a:p>
              </c:txPr>
              <c:dLblPos val="bestFit"/>
              <c:showPercent val="1"/>
              <c:extLst>
                <c:ext xmlns:c15="http://schemas.microsoft.com/office/drawing/2012/chart" uri="{CE6537A1-D6FC-4f65-9D91-7224C49458BB}"/>
              </c:extLst>
            </c:dLbl>
            <c:dLbl>
              <c:idx val="5"/>
              <c:layout>
                <c:manualLayout>
                  <c:x val="5.7400481189851006E-3"/>
                  <c:y val="-2.3110037046380979E-2"/>
                </c:manualLayout>
              </c:layout>
              <c:numFmt formatCode="0%" sourceLinked="0"/>
              <c:spPr>
                <a:noFill/>
                <a:ln w="25400">
                  <a:noFill/>
                </a:ln>
              </c:spPr>
              <c:txPr>
                <a:bodyPr/>
                <a:lstStyle/>
                <a:p>
                  <a:pPr>
                    <a:defRPr sz="1200" b="1" i="0" u="none" strike="noStrike" baseline="0">
                      <a:solidFill>
                        <a:srgbClr val="000000"/>
                      </a:solidFill>
                      <a:latin typeface="Arial"/>
                      <a:ea typeface="Arial"/>
                      <a:cs typeface="Arial"/>
                    </a:defRPr>
                  </a:pPr>
                  <a:endParaRPr lang="fr-FR"/>
                </a:p>
              </c:txPr>
              <c:dLblPos val="bestFit"/>
              <c:showPercent val="1"/>
              <c:extLst>
                <c:ext xmlns:c15="http://schemas.microsoft.com/office/drawing/2012/chart" uri="{CE6537A1-D6FC-4f65-9D91-7224C49458BB}"/>
              </c:extLst>
            </c:dLbl>
            <c:dLbl>
              <c:idx val="6"/>
              <c:layout>
                <c:manualLayout>
                  <c:x val="2.1277121609798735E-2"/>
                  <c:y val="-3.5593560922928522E-2"/>
                </c:manualLayout>
              </c:layout>
              <c:numFmt formatCode="0%" sourceLinked="0"/>
              <c:spPr>
                <a:noFill/>
                <a:ln w="25400">
                  <a:noFill/>
                </a:ln>
              </c:spPr>
              <c:txPr>
                <a:bodyPr/>
                <a:lstStyle/>
                <a:p>
                  <a:pPr>
                    <a:defRPr sz="1200" b="1" i="0" u="none" strike="noStrike" baseline="0">
                      <a:solidFill>
                        <a:srgbClr val="000000"/>
                      </a:solidFill>
                      <a:latin typeface="Arial"/>
                      <a:ea typeface="Arial"/>
                      <a:cs typeface="Arial"/>
                    </a:defRPr>
                  </a:pPr>
                  <a:endParaRPr lang="fr-FR"/>
                </a:p>
              </c:txPr>
              <c:dLblPos val="bestFit"/>
              <c:showPercent val="1"/>
              <c:extLst>
                <c:ext xmlns:c15="http://schemas.microsoft.com/office/drawing/2012/chart" uri="{CE6537A1-D6FC-4f65-9D91-7224C49458BB}"/>
              </c:extLst>
            </c:dLbl>
            <c:dLbl>
              <c:idx val="7"/>
              <c:layout>
                <c:manualLayout>
                  <c:x val="-2.3478783902011191E-3"/>
                  <c:y val="-6.4328274311410957E-2"/>
                </c:manualLayout>
              </c:layout>
              <c:numFmt formatCode="0%" sourceLinked="0"/>
              <c:spPr>
                <a:noFill/>
                <a:ln w="25400">
                  <a:noFill/>
                </a:ln>
              </c:spPr>
              <c:txPr>
                <a:bodyPr/>
                <a:lstStyle/>
                <a:p>
                  <a:pPr>
                    <a:defRPr sz="1200" b="1" i="0" u="none" strike="noStrike" baseline="0">
                      <a:solidFill>
                        <a:srgbClr val="000000"/>
                      </a:solidFill>
                      <a:latin typeface="Arial"/>
                      <a:ea typeface="Arial"/>
                      <a:cs typeface="Arial"/>
                    </a:defRPr>
                  </a:pPr>
                  <a:endParaRPr lang="fr-FR"/>
                </a:p>
              </c:txPr>
              <c:dLblPos val="bestFit"/>
              <c:showPercent val="1"/>
              <c:extLst>
                <c:ext xmlns:c15="http://schemas.microsoft.com/office/drawing/2012/chart" uri="{CE6537A1-D6FC-4f65-9D91-7224C49458BB}"/>
              </c:extLst>
            </c:dLbl>
            <c:numFmt formatCode="0%" sourceLinked="0"/>
            <c:spPr>
              <a:noFill/>
              <a:ln w="25400">
                <a:noFill/>
              </a:ln>
            </c:spPr>
            <c:txPr>
              <a:bodyPr wrap="square" lIns="38100" tIns="19050" rIns="38100" bIns="19050" anchor="ctr">
                <a:spAutoFit/>
              </a:bodyPr>
              <a:lstStyle/>
              <a:p>
                <a:pPr>
                  <a:defRPr sz="1200" b="1" i="0" u="none" strike="noStrike" baseline="0">
                    <a:solidFill>
                      <a:srgbClr val="000000"/>
                    </a:solidFill>
                    <a:latin typeface="Arial"/>
                    <a:ea typeface="Arial"/>
                    <a:cs typeface="Arial"/>
                  </a:defRPr>
                </a:pPr>
                <a:endParaRPr lang="fr-FR"/>
              </a:p>
            </c:txPr>
            <c:showPercent val="1"/>
            <c:showLeaderLines val="1"/>
            <c:extLst>
              <c:ext xmlns:c15="http://schemas.microsoft.com/office/drawing/2012/chart" uri="{CE6537A1-D6FC-4f65-9D91-7224C49458BB}"/>
            </c:extLst>
          </c:dLbls>
          <c:cat>
            <c:strRef>
              <c:f>Feuil1!$D$7:$K$7</c:f>
              <c:strCache>
                <c:ptCount val="8"/>
                <c:pt idx="0">
                  <c:v>Parcs urbains et périurbains</c:v>
                </c:pt>
                <c:pt idx="1">
                  <c:v>Jardins publics</c:v>
                </c:pt>
                <c:pt idx="2">
                  <c:v>Jardins spécialisés</c:v>
                </c:pt>
                <c:pt idx="3">
                  <c:v>Jardins collectifs et /ou résidentiels</c:v>
                </c:pt>
                <c:pt idx="4">
                  <c:v>Jardins particuliers</c:v>
                </c:pt>
                <c:pt idx="5">
                  <c:v>Forêts urbaines</c:v>
                </c:pt>
                <c:pt idx="6">
                  <c:v>Alignements boisés et alignements situés dans les ZNU</c:v>
                </c:pt>
                <c:pt idx="7">
                  <c:v>Alignements situés dans les ZU</c:v>
                </c:pt>
              </c:strCache>
            </c:strRef>
          </c:cat>
          <c:val>
            <c:numRef>
              <c:f>Feuil1!$D$56:$K$56</c:f>
              <c:numCache>
                <c:formatCode>General</c:formatCode>
                <c:ptCount val="8"/>
                <c:pt idx="0">
                  <c:v>26</c:v>
                </c:pt>
                <c:pt idx="1">
                  <c:v>1094</c:v>
                </c:pt>
                <c:pt idx="2">
                  <c:v>81</c:v>
                </c:pt>
                <c:pt idx="3">
                  <c:v>626</c:v>
                </c:pt>
                <c:pt idx="4">
                  <c:v>0</c:v>
                </c:pt>
                <c:pt idx="5">
                  <c:v>51</c:v>
                </c:pt>
                <c:pt idx="6">
                  <c:v>8</c:v>
                </c:pt>
                <c:pt idx="7">
                  <c:v>439</c:v>
                </c:pt>
              </c:numCache>
            </c:numRef>
          </c:val>
        </c:ser>
      </c:pie3DChart>
      <c:spPr>
        <a:noFill/>
        <a:ln w="25400">
          <a:noFill/>
        </a:ln>
      </c:spPr>
    </c:plotArea>
    <c:legend>
      <c:legendPos val="r"/>
      <c:layout>
        <c:manualLayout>
          <c:xMode val="edge"/>
          <c:yMode val="edge"/>
          <c:x val="8.9155522226388433E-3"/>
          <c:y val="0.70495496770768817"/>
          <c:w val="0.9660905234067968"/>
          <c:h val="0.27139644342210034"/>
        </c:manualLayout>
      </c:layout>
      <c:spPr>
        <a:solidFill>
          <a:srgbClr val="FFFFFF"/>
        </a:solidFill>
        <a:ln w="12700">
          <a:solidFill>
            <a:srgbClr val="000000"/>
          </a:solidFill>
          <a:prstDash val="solid"/>
        </a:ln>
        <a:effectLst>
          <a:outerShdw dist="35921" dir="2700000" algn="br">
            <a:srgbClr val="000000"/>
          </a:outerShdw>
        </a:effectLst>
      </c:spPr>
      <c:txPr>
        <a:bodyPr/>
        <a:lstStyle/>
        <a:p>
          <a:pPr>
            <a:defRPr sz="1195" b="1" i="0" u="none" strike="noStrike" baseline="0">
              <a:solidFill>
                <a:srgbClr val="000000"/>
              </a:solidFill>
              <a:latin typeface="Arial"/>
              <a:ea typeface="Arial"/>
              <a:cs typeface="Arial"/>
            </a:defRPr>
          </a:pPr>
          <a:endParaRPr lang="fr-FR"/>
        </a:p>
      </c:txPr>
    </c:legend>
    <c:plotVisOnly val="1"/>
    <c:dispBlanksAs val="zero"/>
  </c:chart>
  <c:spPr>
    <a:noFill/>
    <a:ln w="6350">
      <a:noFill/>
    </a:ln>
  </c:spPr>
  <c:txPr>
    <a:bodyPr/>
    <a:lstStyle/>
    <a:p>
      <a:pPr>
        <a:defRPr sz="1000" b="0" i="0" u="none" strike="noStrike" baseline="0">
          <a:solidFill>
            <a:srgbClr val="000000"/>
          </a:solidFill>
          <a:latin typeface="Arial"/>
          <a:ea typeface="Arial"/>
          <a:cs typeface="Arial"/>
        </a:defRPr>
      </a:pPr>
      <a:endParaRPr lang="fr-FR"/>
    </a:p>
  </c:txPr>
  <c:externalData r:id="rId1"/>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haredContentType xmlns="Microsoft.SharePoint.Taxonomy.ContentTypeSync" SourceId="28e6c43a-9e99-4bdd-9574-a0fa4ea3b61e" ContentTypeId="0x010100F075C04BA242A84ABD3293E3AD35CDA4" PreviousValue="false"/>
</file>

<file path=customXml/item2.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2015-03-29T10:00:00+00:00</UNDPPublishedDate>
    <UNDPCountryTaxHTField0 xmlns="1ed4137b-41b2-488b-8250-6d369ec27664">
      <Terms xmlns="http://schemas.microsoft.com/office/infopath/2007/PartnerControls"/>
    </UNDPCountryTaxHTField0>
    <UndpOUCode xmlns="1ed4137b-41b2-488b-8250-6d369ec27664" xsi:nil="tru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TermInfo xmlns="http://schemas.microsoft.com/office/infopath/2007/PartnerControls">
          <TermName xmlns="http://schemas.microsoft.com/office/infopath/2007/PartnerControls">Environment and Energy</TermName>
          <TermId xmlns="http://schemas.microsoft.com/office/infopath/2007/PartnerControls">507850c5-118d-4c78-99b1-c760df552b10</TermId>
        </TermInfo>
      </Term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Other</TermName>
          <TermId xmlns="http://schemas.microsoft.com/office/infopath/2007/PartnerControls">10be685e-4bef-4aec-b905-4df3748c0781</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Project_x0020_Number xmlns="f1161f5b-24a3-4c2d-bc81-44cb9325e8ee" xsi:nil="true"/>
    <Project_x0020_Manager xmlns="f1161f5b-24a3-4c2d-bc81-44cb9325e8ee" xsi:nil="true"/>
    <TaxCatchAll xmlns="1ed4137b-41b2-488b-8250-6d369ec27664">
      <Value>233</Value>
      <Value>1330</Value>
      <Value>296</Value>
      <Value>1107</Value>
      <Value>763</Value>
    </TaxCatchAll>
    <c4e2ab2cc9354bbf9064eeb465a566ea xmlns="1ed4137b-41b2-488b-8250-6d369ec27664">
      <Terms xmlns="http://schemas.microsoft.com/office/infopath/2007/PartnerControls"/>
    </c4e2ab2cc9354bbf9064eeb465a566ea>
    <UndpProjectNo xmlns="1ed4137b-41b2-488b-8250-6d369ec27664">00067514</UndpProjectNo>
    <UndpDocStatus xmlns="1ed4137b-41b2-488b-8250-6d369ec27664">Draft</UndpDocStatus>
    <Outcome1 xmlns="f1161f5b-24a3-4c2d-bc81-44cb9325e8ee">02</Outcome1>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French</TermName>
          <TermId xmlns="http://schemas.microsoft.com/office/infopath/2007/PartnerControls">946783f8-cd0b-41e2-848e-7777f631248e</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DZA</TermName>
          <TermId xmlns="http://schemas.microsoft.com/office/infopath/2007/PartnerControls">e112f64e-36cf-45b4-8da8-4447c6673429</TermId>
        </TermInfo>
      </Terms>
    </gc6531b704974d528487414686b72f6f>
    <_dlc_DocId xmlns="f1161f5b-24a3-4c2d-bc81-44cb9325e8ee">ATLASPDC-4-26697</_dlc_DocId>
    <_dlc_DocIdUrl xmlns="f1161f5b-24a3-4c2d-bc81-44cb9325e8ee">
      <Url>https://info.undp.org/docs/pdc/_layouts/DocIdRedir.aspx?ID=ATLASPDC-4-26697</Url>
      <Description>ATLASPDC-4-26697</Description>
    </_dlc_DocIdUrl>
    <Document_x0020_Coverage_x0020_Period_x0020_Start_x0020_Date xmlns="f1161f5b-24a3-4c2d-bc81-44cb9325e8ee" xsi:nil="true"/>
    <Document_x0020_Coverage_x0020_Period_x0020_End_x0020_Date xmlns="f1161f5b-24a3-4c2d-bc81-44cb9325e8ee" xsi:nil="true"/>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B27CC0F-C415-42E2-91F2-457B3A9ACF11}"/>
</file>

<file path=customXml/itemProps2.xml><?xml version="1.0" encoding="utf-8"?>
<ds:datastoreItem xmlns:ds="http://schemas.openxmlformats.org/officeDocument/2006/customXml" ds:itemID="{1454E362-DA24-4A42-9CD8-39BEA8EA9714}"/>
</file>

<file path=customXml/itemProps3.xml><?xml version="1.0" encoding="utf-8"?>
<ds:datastoreItem xmlns:ds="http://schemas.openxmlformats.org/officeDocument/2006/customXml" ds:itemID="{A6B30D71-AD2B-453D-9A7E-6FD1E4DA8FF6}"/>
</file>

<file path=customXml/itemProps4.xml><?xml version="1.0" encoding="utf-8"?>
<ds:datastoreItem xmlns:ds="http://schemas.openxmlformats.org/officeDocument/2006/customXml" ds:itemID="{38D192FB-2F36-4EF5-AFB9-AAD8B2767236}"/>
</file>

<file path=customXml/itemProps5.xml><?xml version="1.0" encoding="utf-8"?>
<ds:datastoreItem xmlns:ds="http://schemas.openxmlformats.org/officeDocument/2006/customXml" ds:itemID="{0E4ED637-0B70-4769-8080-2A92576F653F}"/>
</file>

<file path=customXml/itemProps6.xml><?xml version="1.0" encoding="utf-8"?>
<ds:datastoreItem xmlns:ds="http://schemas.openxmlformats.org/officeDocument/2006/customXml" ds:itemID="{9351B5F4-5582-445F-9F76-8B23E6DA92CC}"/>
</file>

<file path=docProps/app.xml><?xml version="1.0" encoding="utf-8"?>
<Properties xmlns="http://schemas.openxmlformats.org/officeDocument/2006/extended-properties" xmlns:vt="http://schemas.openxmlformats.org/officeDocument/2006/docPropsVTypes">
  <Template>Normal</Template>
  <TotalTime>1</TotalTime>
  <Pages>87</Pages>
  <Words>26620</Words>
  <Characters>146415</Characters>
  <Application>Microsoft Office Word</Application>
  <DocSecurity>0</DocSecurity>
  <Lines>1220</Lines>
  <Paragraphs>345</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172690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Biodiversité des Villes en Algérie</dc:title>
  <dc:subject/>
  <dc:creator>Isabelle Lavail-Ravetllat</dc:creator>
  <cp:keywords/>
  <dc:description/>
  <cp:lastModifiedBy>halima.allili</cp:lastModifiedBy>
  <cp:revision>2</cp:revision>
  <dcterms:created xsi:type="dcterms:W3CDTF">2015-03-29T10:33:00Z</dcterms:created>
  <dcterms:modified xsi:type="dcterms:W3CDTF">2015-03-29T10:33:00Z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UNDPCountry">
    <vt:lpwstr/>
  </property>
  <property fmtid="{D5CDD505-2E9C-101B-9397-08002B2CF9AE}" pid="4" name="Atlas_x0020_Document_x0020_Type">
    <vt:lpwstr>235;#Other|31c9cb5b-e3a5-4ce8-95bd-eda20410466c</vt:lpwstr>
  </property>
  <property fmtid="{D5CDD505-2E9C-101B-9397-08002B2CF9AE}" pid="5" name="UndpDocTypeMM">
    <vt:lpwstr/>
  </property>
  <property fmtid="{D5CDD505-2E9C-101B-9397-08002B2CF9AE}" pid="6" name="UNDPDocumentCategory">
    <vt:lpwstr/>
  </property>
  <property fmtid="{D5CDD505-2E9C-101B-9397-08002B2CF9AE}" pid="7" name="UnitTaxHTField0">
    <vt:lpwstr/>
  </property>
  <property fmtid="{D5CDD505-2E9C-101B-9397-08002B2CF9AE}" pid="8" name="UN Languages">
    <vt:lpwstr>233;#French|946783f8-cd0b-41e2-848e-7777f631248e</vt:lpwstr>
  </property>
  <property fmtid="{D5CDD505-2E9C-101B-9397-08002B2CF9AE}" pid="9" name="Operating Unit0">
    <vt:lpwstr>1330;#DZA|e112f64e-36cf-45b4-8da8-4447c6673429</vt:lpwstr>
  </property>
  <property fmtid="{D5CDD505-2E9C-101B-9397-08002B2CF9AE}" pid="10" name="Atlas Document Status">
    <vt:lpwstr>763;#Draft|121d40a5-e62e-4d42-82e4-d6d12003de0a</vt:lpwstr>
  </property>
  <property fmtid="{D5CDD505-2E9C-101B-9397-08002B2CF9AE}" pid="12" name="UndpUnitMM">
    <vt:lpwstr/>
  </property>
  <property fmtid="{D5CDD505-2E9C-101B-9397-08002B2CF9AE}" pid="13" name="eRegFilingCodeMM">
    <vt:lpwstr/>
  </property>
  <property fmtid="{D5CDD505-2E9C-101B-9397-08002B2CF9AE}" pid="14" name="Unit">
    <vt:lpwstr/>
  </property>
  <property fmtid="{D5CDD505-2E9C-101B-9397-08002B2CF9AE}" pid="15" name="UNDPFocusAreas">
    <vt:lpwstr>296;#Environment and Energy|507850c5-118d-4c78-99b1-c760df552b10</vt:lpwstr>
  </property>
  <property fmtid="{D5CDD505-2E9C-101B-9397-08002B2CF9AE}" pid="16" name="Atlas Document Type">
    <vt:lpwstr>1107;#Other|10be685e-4bef-4aec-b905-4df3748c0781</vt:lpwstr>
  </property>
  <property fmtid="{D5CDD505-2E9C-101B-9397-08002B2CF9AE}" pid="17" name="_dlc_DocIdItemGuid">
    <vt:lpwstr>caf7fa8f-e38b-430c-93b1-aba91d25d3fe</vt:lpwstr>
  </property>
  <property fmtid="{D5CDD505-2E9C-101B-9397-08002B2CF9AE}" pid="18" name="URL">
    <vt:lpwstr/>
  </property>
  <property fmtid="{D5CDD505-2E9C-101B-9397-08002B2CF9AE}" pid="19" name="DocumentSetDescription">
    <vt:lpwstr/>
  </property>
</Properties>
</file>